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49F78" w14:textId="225764D0"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AMAÇ</w:t>
      </w:r>
    </w:p>
    <w:p w14:paraId="07535102" w14:textId="397B4FCC" w:rsidR="00885B36" w:rsidRPr="00885B36" w:rsidRDefault="00885B36"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prosedürün amacı Erzurum Valiliği</w:t>
      </w:r>
      <w:r w:rsidR="00A742F5">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İş Sağlığı ve Güvenliği (İSG) Politikasını açıklamaktır.</w:t>
      </w:r>
    </w:p>
    <w:p w14:paraId="0C742F5C" w14:textId="3911AF78"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KAPSAM</w:t>
      </w:r>
    </w:p>
    <w:p w14:paraId="0991CA7C" w14:textId="654D9B7A" w:rsidR="00FB35EB" w:rsidRPr="00FB35EB" w:rsidRDefault="00FB35EB"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prosedür Erzurum Valiliğine bağlı bütün birimler ve personelleri kapsar.</w:t>
      </w:r>
    </w:p>
    <w:p w14:paraId="5AB38337" w14:textId="4B70F14C"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SORUMLULAR</w:t>
      </w:r>
    </w:p>
    <w:p w14:paraId="7FCF36A9" w14:textId="65CF9C29" w:rsidR="0025133C" w:rsidRPr="0025133C" w:rsidRDefault="0025133C"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Lider(Vali), Vali Yardımcıları ve tüm personeller.</w:t>
      </w:r>
    </w:p>
    <w:p w14:paraId="5E4D17AC" w14:textId="22611E4F" w:rsidR="00437546" w:rsidRPr="00A36C7A" w:rsidRDefault="001055E8"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TANIMLAR</w:t>
      </w:r>
    </w:p>
    <w:p w14:paraId="04B36810" w14:textId="53FB2E45" w:rsidR="00441A41" w:rsidRPr="00441A41" w:rsidRDefault="00441A41" w:rsidP="00855D6E">
      <w:pPr>
        <w:ind w:left="-426" w:right="-141" w:firstLine="426"/>
      </w:pPr>
      <w:r w:rsidRPr="00A36C7A">
        <w:rPr>
          <w:rFonts w:ascii="Times New Roman" w:eastAsia="Times New Roman" w:hAnsi="Times New Roman" w:cs="Times New Roman"/>
          <w:b/>
          <w:sz w:val="24"/>
          <w:szCs w:val="24"/>
          <w:lang w:val="tr-TR" w:eastAsia="tr-TR"/>
        </w:rPr>
        <w:t>İşveren:</w:t>
      </w:r>
      <w:r w:rsidRPr="00A36C7A">
        <w:rPr>
          <w:rFonts w:ascii="Times New Roman" w:eastAsia="Times New Roman" w:hAnsi="Times New Roman" w:cs="Times New Roman"/>
          <w:sz w:val="24"/>
          <w:szCs w:val="24"/>
          <w:lang w:val="tr-TR" w:eastAsia="tr-TR"/>
        </w:rPr>
        <w:t xml:space="preserve"> Erzurum Valiliğini,</w:t>
      </w:r>
    </w:p>
    <w:p w14:paraId="71ABD2A3"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İşveren Vekili:</w:t>
      </w:r>
      <w:r w:rsidRPr="00441A41">
        <w:rPr>
          <w:rFonts w:ascii="Times New Roman" w:eastAsia="Times New Roman" w:hAnsi="Times New Roman" w:cs="Times New Roman"/>
          <w:sz w:val="24"/>
          <w:szCs w:val="24"/>
          <w:lang w:val="tr-TR" w:eastAsia="tr-TR"/>
        </w:rPr>
        <w:t xml:space="preserve"> İşveren adına hareket eden Erzurum Valiliğini temsilen sorumlu Vali Yardımcısı,</w:t>
      </w:r>
    </w:p>
    <w:p w14:paraId="67BCAED6" w14:textId="77777777"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Birim:</w:t>
      </w:r>
      <w:r w:rsidRPr="00A36C7A">
        <w:rPr>
          <w:rFonts w:ascii="Times New Roman" w:eastAsia="Times New Roman" w:hAnsi="Times New Roman" w:cs="Times New Roman"/>
          <w:sz w:val="24"/>
          <w:szCs w:val="24"/>
          <w:lang w:val="tr-TR" w:eastAsia="tr-TR"/>
        </w:rPr>
        <w:t xml:space="preserve"> Erzurum Valiliğinde, hizmetlerin yürütüldüğü İl Müdürlüğü, Şube Müdürlüğü ve müstakil birimleri,</w:t>
      </w:r>
    </w:p>
    <w:p w14:paraId="4C8C3476" w14:textId="77777777"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Birim Amirleri:</w:t>
      </w:r>
      <w:r w:rsidRPr="00A36C7A">
        <w:rPr>
          <w:rFonts w:ascii="Times New Roman" w:eastAsia="Times New Roman" w:hAnsi="Times New Roman" w:cs="Times New Roman"/>
          <w:sz w:val="24"/>
          <w:szCs w:val="24"/>
          <w:lang w:val="tr-TR" w:eastAsia="tr-TR"/>
        </w:rPr>
        <w:t xml:space="preserve"> Birimlerde çalışan; il müdürleri, şube müdürleri, şef ve yönetici pozisyonundakileri, İSG: İş sağlığı ve güvenliğini,</w:t>
      </w:r>
    </w:p>
    <w:p w14:paraId="39C58236"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İSG Kurulu (İş Sağlığı ve Güvenliği Kurulu):</w:t>
      </w:r>
      <w:r w:rsidRPr="00441A41">
        <w:rPr>
          <w:rFonts w:ascii="Times New Roman" w:eastAsia="Times New Roman" w:hAnsi="Times New Roman" w:cs="Times New Roman"/>
          <w:sz w:val="24"/>
          <w:szCs w:val="24"/>
          <w:lang w:val="tr-TR" w:eastAsia="tr-TR"/>
        </w:rPr>
        <w:t xml:space="preserve"> İş sağlığı ve güvenliği hizmetlerini yürütmek üzere kurulan gerekli donanım ve personele sahip kurulu,</w:t>
      </w:r>
    </w:p>
    <w:p w14:paraId="38143E9C" w14:textId="7F83C432"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İSG Birimi (İş Sağlığı ve Güvenliği Birimi):</w:t>
      </w:r>
      <w:r w:rsidRPr="00A36C7A">
        <w:rPr>
          <w:rFonts w:ascii="Times New Roman" w:eastAsia="Times New Roman" w:hAnsi="Times New Roman" w:cs="Times New Roman"/>
          <w:sz w:val="24"/>
          <w:szCs w:val="24"/>
          <w:lang w:val="tr-TR" w:eastAsia="tr-TR"/>
        </w:rPr>
        <w:t xml:space="preserve"> İSG Kurulunun sekretarya hizmetlerini yürütmek üzere Erzurum Valiliği bünyesinde kurulan; 8'er metrekareden az olmamak üzere iş güvenliği uzmanı ile işyeri hekimi (muayene) odası bulunduran bölümü,</w:t>
      </w:r>
    </w:p>
    <w:p w14:paraId="7BB2AD53"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İş Güvenliği Uzmanı:</w:t>
      </w:r>
      <w:r w:rsidRPr="00441A41">
        <w:rPr>
          <w:rFonts w:ascii="Times New Roman" w:eastAsia="Times New Roman" w:hAnsi="Times New Roman" w:cs="Times New Roman"/>
          <w:sz w:val="24"/>
          <w:szCs w:val="24"/>
          <w:lang w:val="tr-TR" w:eastAsia="tr-TR"/>
        </w:rPr>
        <w:t xml:space="preserve">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 tanımlar</w:t>
      </w:r>
    </w:p>
    <w:p w14:paraId="48ACA5CA"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p>
    <w:p w14:paraId="29706355" w14:textId="4ED20E2E" w:rsidR="00091536" w:rsidRPr="00855D6E" w:rsidRDefault="00091536" w:rsidP="00855D6E">
      <w:pPr>
        <w:ind w:left="-426" w:right="-141"/>
        <w:jc w:val="both"/>
        <w:rPr>
          <w:rFonts w:ascii="Times New Roman" w:eastAsia="Times New Roman" w:hAnsi="Times New Roman" w:cs="Times New Roman"/>
          <w:b/>
          <w:sz w:val="24"/>
          <w:szCs w:val="24"/>
          <w:lang w:val="tr-TR" w:eastAsia="tr-TR"/>
        </w:rPr>
      </w:pPr>
      <w:r w:rsidRPr="00855D6E">
        <w:rPr>
          <w:rFonts w:ascii="Times New Roman" w:eastAsia="Times New Roman" w:hAnsi="Times New Roman" w:cs="Times New Roman"/>
          <w:b/>
          <w:sz w:val="24"/>
          <w:szCs w:val="24"/>
          <w:lang w:val="tr-TR" w:eastAsia="tr-TR"/>
        </w:rPr>
        <w:t>5.</w:t>
      </w:r>
      <w:r w:rsidR="00C76B42" w:rsidRPr="00855D6E">
        <w:rPr>
          <w:rFonts w:ascii="Times New Roman" w:eastAsia="Times New Roman" w:hAnsi="Times New Roman" w:cs="Times New Roman"/>
          <w:b/>
          <w:sz w:val="24"/>
          <w:szCs w:val="24"/>
          <w:lang w:val="tr-TR" w:eastAsia="tr-TR"/>
        </w:rPr>
        <w:t xml:space="preserve"> UYGULAMA</w:t>
      </w:r>
    </w:p>
    <w:p w14:paraId="0B82A763" w14:textId="2FA5ABF5"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6331 sayılı İş Sağlığı ve Güvenliği Kanunu işyerlerinde iş sağlığı ve güvenliğinin sağlanması ve mevcut sağlık ve güvenlik şartlarının iyileştirilmesi için işveren ve çalışanların görev, yetki, sorumluluk, hak ve yükümlülüklerini düzenlemesi amacıyla 30.06.2013 tarihli ve 28339 sayılı Resmi Gazete’de yayımlanarak yürürlüğe girmiştir. Söz konusu kanun, kamu sektörüne ait bütün işlere ve işyerlerine, bu işyerlerinin işverenleri ile işveren vekillerine, çırak ve stajyerler de dâhil olmak üzere tüm çalışanlarına faaliyet konularına bakılmaksızın uygulanmaktadır.</w:t>
      </w:r>
    </w:p>
    <w:p w14:paraId="25BB9D8A" w14:textId="7ADCC0CC"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Kanunun Yürürlük başlıklı 38. Maddesi uyarınca; iş sağlığı ve güvenliği hizmetlerine ilişkin 6. maddesi ve iş sağlığı ve güvenliği hizmetlerinin desteklenmesine ilişkin 7. Maddesi hükümleri gereği iş güvenliği uzmanı, işyeri hekimi ve diğer sağlık personeli görevlendirme yükümlülüğü hususunda 4857 sayılı İş Kanununun mülga 81 inci maddesi kapsamında çalışanlar hariç kamu kurum ve kuruluşları için 31.12.2023 tarihine kadar hazırlık süresi tanınmış olup, bu maddeler dışında kalan tüm maddeler ve uygulamaları yürürlüktedir.</w:t>
      </w:r>
    </w:p>
    <w:p w14:paraId="3368773F" w14:textId="01DD460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6331 sayılı kanun gereği Valiliğimizde İş Sağlığı ve Güvenliği Birimi Valiliğimiz Makamının 08.11.2022 tarih ve 38168 sayılı onayı ile kurulup İSG Uzmanı görevlendirmeleri yapılmış olup yine Valiliğimiz Makamının 07.12.2022 tarih ve 40136 sayılı onayı ile de İş Sağlığı ve Güvenliği Birim İç Yönergesi yürürlüğe girmiştir.</w:t>
      </w:r>
    </w:p>
    <w:p w14:paraId="0612AE46" w14:textId="20D42E05"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Erzurum Valiliği, İl Yazı İşleri Müdürlüğü, Yatırım İzleme ve Koordinasyon Başkanlığı, 112 Acil Çağrı Merkezi Müdürlüğü ve Bağlı bulunan İl ve Şube Müdürlükleri işverenine, işveren vekiline, memur ve işçi personeline, çırak ve stajyerler de dâhil olmak üzere tüm çalışanlarına uygulanacaktır.</w:t>
      </w:r>
    </w:p>
    <w:p w14:paraId="44BD0560" w14:textId="5A775932" w:rsidR="00A94146" w:rsidRPr="001229BF" w:rsidRDefault="00A94146" w:rsidP="00153346">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İlimiz Vaniefendi Mah. Dr. Refik Saydam Caddesinde bulunan Valilik Ana Binası ve kampüs alanı, Yatırım İzleme Koordinasyon Başkanlığı Binası, 112 Acil Çağrı Merkezi Müdürlüğü hizmet binalarında ve Murat Paşa Mahallesi Merkezi Yönetim Caddesinde bulunan Valilik Ek Binası (Eski Hükümet Konağı) olmak üzere 4 adet hizmet binası bulunmakta olup, söz konusu işyerleri, iş sağlığı ve güvenliği hizmetleri yönünden birim yönergesi kapsamındadır.</w:t>
      </w:r>
    </w:p>
    <w:p w14:paraId="2284143C" w14:textId="77777777" w:rsidR="00A94146" w:rsidRPr="001229BF" w:rsidRDefault="00A94146" w:rsidP="00855D6E">
      <w:pPr>
        <w:ind w:left="-426" w:right="-141" w:firstLine="426"/>
        <w:jc w:val="both"/>
        <w:rPr>
          <w:rFonts w:ascii="Times New Roman" w:eastAsia="Times New Roman" w:hAnsi="Times New Roman" w:cs="Times New Roman"/>
          <w:b/>
          <w:sz w:val="24"/>
          <w:szCs w:val="24"/>
          <w:lang w:val="tr-TR" w:eastAsia="tr-TR"/>
        </w:rPr>
      </w:pPr>
      <w:r w:rsidRPr="001229BF">
        <w:rPr>
          <w:rFonts w:ascii="Times New Roman" w:eastAsia="Times New Roman" w:hAnsi="Times New Roman" w:cs="Times New Roman"/>
          <w:b/>
          <w:sz w:val="24"/>
          <w:szCs w:val="24"/>
          <w:lang w:val="tr-TR" w:eastAsia="tr-TR"/>
        </w:rPr>
        <w:lastRenderedPageBreak/>
        <w:t>İş Sağlığı ve Güvenliği Birim Görevleri:</w:t>
      </w:r>
    </w:p>
    <w:p w14:paraId="40090BE7"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-Valiliğimizde devam eden faaliyetlerin içeriklerinin belirlenerek İş Sağlığı ve Güvenliği süreçlerinin uygulanması, izlenmesi ve değerlendirilmesi için uygun yöntemlerin seçilmesi,</w:t>
      </w:r>
    </w:p>
    <w:p w14:paraId="361A690C"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-Risk değerlendirme analizlerinin yaptırılması ve sürecin takip edilmesi, sonuçlarına göre gerekli önlem ve iyileştirmelerin yapılması konusunda İşverene önerilerde bulunulması,</w:t>
      </w:r>
    </w:p>
    <w:p w14:paraId="2E3CB9D1"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bilincinin ve güvenli çalışma ortamının oluşturulmasını sağlamak amacıyla gerekli eğitimlerin planlanması ve acil durum planlarının hazırlanması,</w:t>
      </w:r>
    </w:p>
    <w:p w14:paraId="6AB15333"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-Çalışanlarda İş Sağlığı ve Güvenliği bilincinin ve güvenli çalışma ortamının oluşturulmasının sağlanması amacıyla işverene rehberlik yapılması,</w:t>
      </w:r>
    </w:p>
    <w:p w14:paraId="2FD1C849"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-Düzeltici, önleyici faaliyetlerin takibinin yapılması,</w:t>
      </w:r>
    </w:p>
    <w:p w14:paraId="1DFD5C8F"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çalışmalarına yönelik veri tabanlarının oluşturulması,</w:t>
      </w:r>
    </w:p>
    <w:p w14:paraId="1BD48ABB"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-İşveren ve İşveren Vekili tarafından verilecek benzer nitelikli diğer görevlerin yerine getirilmesi.</w:t>
      </w:r>
    </w:p>
    <w:p w14:paraId="6B76DC57" w14:textId="77777777" w:rsidR="00A94146" w:rsidRDefault="00A94146" w:rsidP="00855D6E">
      <w:pPr>
        <w:ind w:left="-426" w:right="-141" w:firstLine="426"/>
        <w:jc w:val="both"/>
        <w:rPr>
          <w:rFonts w:ascii="Times New Roman" w:eastAsia="Times New Roman" w:hAnsi="Times New Roman" w:cs="Times New Roman"/>
          <w:sz w:val="24"/>
          <w:szCs w:val="24"/>
          <w:lang w:val="tr-TR" w:eastAsia="tr-TR"/>
        </w:rPr>
      </w:pPr>
    </w:p>
    <w:p w14:paraId="76193AB5" w14:textId="57B38648" w:rsidR="00D90D2F" w:rsidRPr="00EC0B44" w:rsidRDefault="00C76B42" w:rsidP="00855D6E">
      <w:pPr>
        <w:ind w:left="-426" w:right="-141" w:firstLine="426"/>
        <w:jc w:val="both"/>
        <w:rPr>
          <w:rFonts w:ascii="Times New Roman" w:eastAsia="Times New Roman" w:hAnsi="Times New Roman" w:cs="Times New Roman"/>
          <w:b/>
          <w:sz w:val="24"/>
          <w:szCs w:val="24"/>
          <w:lang w:val="tr-TR" w:eastAsia="tr-TR"/>
        </w:rPr>
      </w:pPr>
      <w:r w:rsidRPr="00EC0B44">
        <w:rPr>
          <w:rFonts w:ascii="Times New Roman" w:eastAsia="Times New Roman" w:hAnsi="Times New Roman" w:cs="Times New Roman"/>
          <w:b/>
          <w:sz w:val="24"/>
          <w:szCs w:val="24"/>
          <w:lang w:val="tr-TR" w:eastAsia="tr-TR"/>
        </w:rPr>
        <w:t>6. İLGİLİ DOKÜMANLAR</w:t>
      </w:r>
    </w:p>
    <w:p w14:paraId="07C551F7" w14:textId="0A44D51B"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b/>
          <w:sz w:val="24"/>
          <w:szCs w:val="24"/>
          <w:lang w:val="tr-TR" w:eastAsia="tr-TR"/>
        </w:rPr>
        <w:t>Kanun ve Yönetmelikler</w:t>
      </w:r>
    </w:p>
    <w:p w14:paraId="37E62AF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-6331 Sayılı İş Sağlığı ve Güvenliği Kanunu</w:t>
      </w:r>
    </w:p>
    <w:p w14:paraId="140A8B4A"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-4857 Sayılı İş Kanunu</w:t>
      </w:r>
    </w:p>
    <w:p w14:paraId="738E55A5"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-657 Devlet Memurları Kanunu</w:t>
      </w:r>
    </w:p>
    <w:p w14:paraId="36788AE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-Çalışanların İş Sağlığı ve Güvenliği Eğitimlerinin Usul ve Esasları Hakkında Yönetmelik</w:t>
      </w:r>
    </w:p>
    <w:p w14:paraId="4974E854"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-İlkyardım Yönetmeliği</w:t>
      </w:r>
    </w:p>
    <w:p w14:paraId="2501AB65"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Güvenliği Uzmanlarının Görev, Yetki ve Sorumluluk ve Eğitimleri Hakkında Yönetmelik</w:t>
      </w:r>
    </w:p>
    <w:p w14:paraId="4C19031A"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Hizmetleri Yönetmeliği</w:t>
      </w:r>
    </w:p>
    <w:p w14:paraId="7698EC3C"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Kurulları Hakkında Yönetmelik</w:t>
      </w:r>
    </w:p>
    <w:p w14:paraId="63ABBA4C"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Risk Değerlendirmesi Yönetmeliği</w:t>
      </w:r>
    </w:p>
    <w:p w14:paraId="4E16E33B"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-İşyeri Bina ve Eklentilerinde Alınacak Sağlık ve Güvenlik Önlemlerine İlişkin Yönetmelik</w:t>
      </w:r>
    </w:p>
    <w:p w14:paraId="5F181E4E"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-İşyerlerinde Acil Durumlar Hakkında Yönetmelik</w:t>
      </w:r>
    </w:p>
    <w:p w14:paraId="3B4F884D"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 Görevlileri Etik Davranış İlkeleri ile Başvuru Usul ve Esaları Hakkında Yönetmelik</w:t>
      </w:r>
    </w:p>
    <w:p w14:paraId="752CD660"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-Binaların Yangından Korunması Hakkında Yönetmelik</w:t>
      </w:r>
    </w:p>
    <w:p w14:paraId="54290A00" w14:textId="0DB023CF" w:rsidR="001229BF" w:rsidRDefault="00D90D2F" w:rsidP="00855D6E">
      <w:pPr>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Erzurum Valiliği İş Sağlığı ve Güvenliği Birimi İç Yönergesi</w:t>
      </w:r>
    </w:p>
    <w:p w14:paraId="073FA8C9" w14:textId="77777777" w:rsidR="00D90D2F" w:rsidRPr="001229BF" w:rsidRDefault="00D90D2F" w:rsidP="00855D6E">
      <w:pPr>
        <w:ind w:left="-426" w:right="-141" w:firstLine="426"/>
        <w:jc w:val="both"/>
        <w:rPr>
          <w:rFonts w:ascii="Times New Roman" w:eastAsia="Times New Roman" w:hAnsi="Times New Roman" w:cs="Times New Roman"/>
          <w:sz w:val="24"/>
          <w:szCs w:val="24"/>
          <w:lang w:val="tr-TR" w:eastAsia="tr-TR"/>
        </w:rPr>
      </w:pPr>
    </w:p>
    <w:p w14:paraId="2CC2C320" w14:textId="5F583C0D" w:rsidR="001229BF" w:rsidRPr="00D90D2F" w:rsidRDefault="001229BF" w:rsidP="00855D6E">
      <w:pPr>
        <w:ind w:left="-426" w:right="-141" w:firstLine="426"/>
        <w:jc w:val="both"/>
        <w:rPr>
          <w:rFonts w:ascii="Times New Roman" w:eastAsia="Times New Roman" w:hAnsi="Times New Roman" w:cs="Times New Roman"/>
          <w:b/>
          <w:sz w:val="24"/>
          <w:szCs w:val="24"/>
          <w:lang w:val="tr-TR" w:eastAsia="tr-TR"/>
        </w:rPr>
      </w:pPr>
      <w:r w:rsidRPr="001229BF">
        <w:rPr>
          <w:rFonts w:ascii="Times New Roman" w:eastAsia="Times New Roman" w:hAnsi="Times New Roman" w:cs="Times New Roman"/>
          <w:b/>
          <w:sz w:val="24"/>
          <w:szCs w:val="24"/>
          <w:lang w:val="tr-TR" w:eastAsia="tr-TR"/>
        </w:rPr>
        <w:t>Kılavuz ve Rehberler</w:t>
      </w:r>
    </w:p>
    <w:p w14:paraId="46C46C6E"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-Kamuda İş Sağlığı ve Güvenliği Rehberi</w:t>
      </w:r>
    </w:p>
    <w:p w14:paraId="78808E9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-Kamuda İş Sağlığı ve Güvenliği Dergisi</w:t>
      </w:r>
    </w:p>
    <w:p w14:paraId="512519E0" w14:textId="76EA9CB4" w:rsidR="006D21DF" w:rsidRPr="001229BF" w:rsidRDefault="001229BF" w:rsidP="00855D6E">
      <w:pPr>
        <w:ind w:left="-426" w:right="-141" w:firstLine="426"/>
        <w:jc w:val="both"/>
      </w:pPr>
      <w:r w:rsidRPr="001229BF">
        <w:rPr>
          <w:rFonts w:ascii="Times New Roman" w:eastAsia="Times New Roman" w:hAnsi="Times New Roman" w:cs="Times New Roman"/>
          <w:sz w:val="24"/>
          <w:szCs w:val="24"/>
          <w:lang w:val="tr-TR" w:eastAsia="tr-TR"/>
        </w:rPr>
        <w:t>-Kamu Kurumları Taşra Teşkilatları için İş Sağlığı ve Güvenliği Uygulamaları Kılavuzu</w:t>
      </w:r>
    </w:p>
    <w:sectPr w:rsidR="006D21DF" w:rsidRPr="001229BF" w:rsidSect="007B069C">
      <w:headerReference w:type="even" r:id="rId7"/>
      <w:headerReference w:type="default" r:id="rId8"/>
      <w:footerReference w:type="even" r:id="rId9"/>
      <w:footerReference w:type="default" r:id="rId10"/>
      <w:headerReference w:type="first" r:id="rId11"/>
      <w:footerReference w:type="first" r:id="rId12"/>
      <w:pgSz w:w="11906" w:h="16838"/>
      <w:pgMar w:top="2410" w:right="991" w:bottom="1134" w:left="1276" w:header="284"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44471" w14:textId="77777777" w:rsidR="00522064" w:rsidRDefault="00522064" w:rsidP="003A7239">
      <w:r>
        <w:separator/>
      </w:r>
    </w:p>
  </w:endnote>
  <w:endnote w:type="continuationSeparator" w:id="0">
    <w:p w14:paraId="4B9297AC" w14:textId="77777777" w:rsidR="00522064" w:rsidRDefault="00522064" w:rsidP="003A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9108" w14:textId="77777777" w:rsidR="00B112E8" w:rsidRDefault="00B112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B154" w14:textId="77777777" w:rsidR="00B112E8" w:rsidRDefault="00B112E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D306" w14:textId="77777777" w:rsidR="00B112E8" w:rsidRDefault="00B112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366D0" w14:textId="77777777" w:rsidR="00522064" w:rsidRDefault="00522064" w:rsidP="003A7239">
      <w:r>
        <w:separator/>
      </w:r>
    </w:p>
  </w:footnote>
  <w:footnote w:type="continuationSeparator" w:id="0">
    <w:p w14:paraId="162473CA" w14:textId="77777777" w:rsidR="00522064" w:rsidRDefault="00522064" w:rsidP="003A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E2B0" w14:textId="77777777" w:rsidR="00B112E8" w:rsidRDefault="00B112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0"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5336"/>
      <w:gridCol w:w="1842"/>
      <w:gridCol w:w="1418"/>
    </w:tblGrid>
    <w:tr w:rsidR="003A7239" w14:paraId="52082E2F" w14:textId="77777777" w:rsidTr="00331E8D">
      <w:trPr>
        <w:trHeight w:val="340"/>
      </w:trPr>
      <w:tc>
        <w:tcPr>
          <w:tcW w:w="1984" w:type="dxa"/>
          <w:vMerge w:val="restart"/>
          <w:tcBorders>
            <w:top w:val="single" w:sz="4" w:space="0" w:color="auto"/>
            <w:left w:val="single" w:sz="4" w:space="0" w:color="auto"/>
            <w:bottom w:val="single" w:sz="4" w:space="0" w:color="auto"/>
            <w:right w:val="single" w:sz="4" w:space="0" w:color="auto"/>
          </w:tcBorders>
          <w:vAlign w:val="center"/>
        </w:tcPr>
        <w:p w14:paraId="0F436CF7" w14:textId="47A8F6A0" w:rsidR="003A7239" w:rsidRDefault="008C2572" w:rsidP="008C2572">
          <w:pPr>
            <w:pStyle w:val="stBilgi"/>
            <w:jc w:val="center"/>
          </w:pPr>
          <w:r>
            <w:rPr>
              <w:noProof/>
              <w:lang w:val="tr-TR" w:eastAsia="tr-TR"/>
            </w:rPr>
            <w:drawing>
              <wp:inline distT="0" distB="0" distL="0" distR="0" wp14:anchorId="380A3244" wp14:editId="741B83DF">
                <wp:extent cx="1011873" cy="60960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FUK\AppData\Local\Microsoft\Windows\INetCache\Content.Word\erzurum__olgunlasma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9539" cy="614219"/>
                        </a:xfrm>
                        <a:prstGeom prst="rect">
                          <a:avLst/>
                        </a:prstGeom>
                        <a:noFill/>
                        <a:ln>
                          <a:noFill/>
                        </a:ln>
                      </pic:spPr>
                    </pic:pic>
                  </a:graphicData>
                </a:graphic>
              </wp:inline>
            </w:drawing>
          </w:r>
        </w:p>
      </w:tc>
      <w:tc>
        <w:tcPr>
          <w:tcW w:w="5336" w:type="dxa"/>
          <w:vMerge w:val="restart"/>
          <w:tcBorders>
            <w:top w:val="single" w:sz="4" w:space="0" w:color="auto"/>
            <w:left w:val="single" w:sz="4" w:space="0" w:color="auto"/>
            <w:bottom w:val="single" w:sz="4" w:space="0" w:color="auto"/>
            <w:right w:val="single" w:sz="4" w:space="0" w:color="auto"/>
          </w:tcBorders>
          <w:vAlign w:val="center"/>
        </w:tcPr>
        <w:p w14:paraId="1B89709D" w14:textId="5322BE41" w:rsidR="00AD7220" w:rsidRDefault="00AD7220" w:rsidP="002D14DB">
          <w:pPr>
            <w:pStyle w:val="AralkYok"/>
            <w:rPr>
              <w:rFonts w:ascii="Times New Roman" w:eastAsiaTheme="minorEastAsia" w:hAnsi="Times New Roman" w:cs="Times New Roman"/>
              <w:b/>
              <w:color w:val="000000" w:themeColor="text1"/>
              <w:sz w:val="24"/>
              <w:szCs w:val="24"/>
              <w:lang w:eastAsia="zh-TW"/>
            </w:rPr>
          </w:pPr>
        </w:p>
        <w:p w14:paraId="5D116EC2" w14:textId="3F49918A" w:rsidR="007C4C27" w:rsidRDefault="007C4C27" w:rsidP="008C2572">
          <w:pPr>
            <w:pStyle w:val="AralkYok"/>
            <w:jc w:val="center"/>
            <w:rPr>
              <w:rFonts w:ascii="Times New Roman" w:eastAsiaTheme="minorEastAsia" w:hAnsi="Times New Roman" w:cs="Times New Roman"/>
              <w:b/>
              <w:color w:val="000000" w:themeColor="text1"/>
              <w:sz w:val="24"/>
              <w:szCs w:val="24"/>
              <w:lang w:eastAsia="zh-TW"/>
            </w:rPr>
          </w:pPr>
          <w:r>
            <w:rPr>
              <w:rFonts w:ascii="Times New Roman" w:eastAsiaTheme="minorEastAsia" w:hAnsi="Times New Roman" w:cs="Times New Roman"/>
              <w:b/>
              <w:color w:val="000000" w:themeColor="text1"/>
              <w:sz w:val="24"/>
              <w:szCs w:val="24"/>
              <w:lang w:eastAsia="zh-TW"/>
            </w:rPr>
            <w:t>İSG POLİTİKASI</w:t>
          </w:r>
          <w:r w:rsidR="00AF6379">
            <w:rPr>
              <w:rFonts w:ascii="Times New Roman" w:eastAsiaTheme="minorEastAsia" w:hAnsi="Times New Roman" w:cs="Times New Roman"/>
              <w:b/>
              <w:color w:val="000000" w:themeColor="text1"/>
              <w:sz w:val="24"/>
              <w:szCs w:val="24"/>
              <w:lang w:eastAsia="zh-TW"/>
            </w:rPr>
            <w:t xml:space="preserve"> PROSEDÜRÜ</w:t>
          </w:r>
        </w:p>
        <w:p w14:paraId="02B20796" w14:textId="77777777" w:rsidR="003A7239" w:rsidRPr="00AB4E36" w:rsidRDefault="003A7239" w:rsidP="008C2572">
          <w:pPr>
            <w:pStyle w:val="stBilgi"/>
            <w:jc w:val="center"/>
            <w:rPr>
              <w:rFonts w:ascii="Times New Roman" w:hAnsi="Times New Roman" w:cs="Times New Roman"/>
              <w:b/>
              <w:sz w:val="20"/>
              <w:szCs w:val="20"/>
            </w:rPr>
          </w:pPr>
        </w:p>
        <w:p w14:paraId="02D9C316" w14:textId="412BE4A6" w:rsidR="003A7239" w:rsidRPr="00AB4E36" w:rsidRDefault="003A7239" w:rsidP="007C4C27">
          <w:pPr>
            <w:pStyle w:val="stBilgi"/>
            <w:rPr>
              <w:rFonts w:ascii="Times New Roman" w:hAnsi="Times New Roman" w:cs="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771DE24E" w14:textId="7CF7DD03" w:rsidR="003A7239" w:rsidRPr="00AB4E36" w:rsidRDefault="003A7239" w:rsidP="003A7239">
          <w:pPr>
            <w:pStyle w:val="stBilgi"/>
            <w:rPr>
              <w:rFonts w:ascii="Times New Roman" w:hAnsi="Times New Roman" w:cs="Times New Roman"/>
              <w:sz w:val="20"/>
              <w:szCs w:val="20"/>
            </w:rPr>
          </w:pPr>
          <w:r w:rsidRPr="00AB4E36">
            <w:rPr>
              <w:rFonts w:ascii="Times New Roman" w:hAnsi="Times New Roman" w:cs="Times New Roman"/>
              <w:sz w:val="20"/>
              <w:szCs w:val="20"/>
            </w:rPr>
            <w:t>D</w:t>
          </w:r>
          <w:r w:rsidR="00331E8D">
            <w:rPr>
              <w:rFonts w:ascii="Times New Roman" w:hAnsi="Times New Roman" w:cs="Times New Roman"/>
              <w:sz w:val="20"/>
              <w:szCs w:val="20"/>
            </w:rPr>
            <w:t>o</w:t>
          </w:r>
          <w:r w:rsidRPr="00AB4E36">
            <w:rPr>
              <w:rFonts w:ascii="Times New Roman" w:hAnsi="Times New Roman" w:cs="Times New Roman"/>
              <w:sz w:val="20"/>
              <w:szCs w:val="20"/>
            </w:rPr>
            <w:t>küman No</w:t>
          </w:r>
        </w:p>
      </w:tc>
      <w:tc>
        <w:tcPr>
          <w:tcW w:w="1418" w:type="dxa"/>
          <w:tcBorders>
            <w:top w:val="single" w:sz="4" w:space="0" w:color="auto"/>
            <w:left w:val="single" w:sz="4" w:space="0" w:color="auto"/>
            <w:bottom w:val="single" w:sz="4" w:space="0" w:color="auto"/>
            <w:right w:val="single" w:sz="4" w:space="0" w:color="auto"/>
          </w:tcBorders>
          <w:hideMark/>
        </w:tcPr>
        <w:p w14:paraId="507FCDD4" w14:textId="2AD24E0B" w:rsidR="003A7239" w:rsidRPr="00AB4E36" w:rsidRDefault="00F05472" w:rsidP="003A7239">
          <w:pPr>
            <w:pStyle w:val="stBilgi"/>
            <w:rPr>
              <w:rFonts w:ascii="Times New Roman" w:hAnsi="Times New Roman" w:cs="Times New Roman"/>
              <w:sz w:val="20"/>
              <w:szCs w:val="20"/>
            </w:rPr>
          </w:pPr>
          <w:r>
            <w:rPr>
              <w:rFonts w:ascii="Times New Roman" w:hAnsi="Times New Roman" w:cs="Times New Roman"/>
              <w:sz w:val="20"/>
              <w:szCs w:val="20"/>
            </w:rPr>
            <w:t>PR-</w:t>
          </w:r>
          <w:r w:rsidR="00B112E8">
            <w:rPr>
              <w:rFonts w:ascii="Times New Roman" w:hAnsi="Times New Roman" w:cs="Times New Roman"/>
              <w:sz w:val="20"/>
              <w:szCs w:val="20"/>
            </w:rPr>
            <w:t>08</w:t>
          </w:r>
        </w:p>
      </w:tc>
    </w:tr>
    <w:tr w:rsidR="003A7239" w14:paraId="5942C0DE" w14:textId="77777777" w:rsidTr="00331E8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EE097B2" w14:textId="77777777" w:rsidR="003A7239" w:rsidRDefault="003A7239" w:rsidP="003A7239">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29283A3E" w14:textId="77777777" w:rsidR="003A7239" w:rsidRPr="00AB4E36" w:rsidRDefault="003A7239" w:rsidP="003A7239">
          <w:pPr>
            <w:rPr>
              <w:rFonts w:ascii="Times New Roman" w:hAnsi="Times New Roman" w:cs="Times New Roman"/>
              <w:b/>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074F274E" w14:textId="28AA2C60" w:rsidR="003A7239" w:rsidRPr="00AB4E36" w:rsidRDefault="00D43D75" w:rsidP="003A7239">
          <w:pPr>
            <w:pStyle w:val="stBilgi"/>
            <w:rPr>
              <w:rFonts w:ascii="Times New Roman" w:hAnsi="Times New Roman" w:cs="Times New Roman"/>
              <w:sz w:val="20"/>
              <w:szCs w:val="20"/>
            </w:rPr>
          </w:pPr>
          <w:r w:rsidRPr="00AB4E36">
            <w:rPr>
              <w:rFonts w:ascii="Times New Roman" w:hAnsi="Times New Roman" w:cs="Times New Roman"/>
              <w:sz w:val="20"/>
              <w:szCs w:val="20"/>
            </w:rPr>
            <w:t>DüzenlemeTarihi</w:t>
          </w:r>
        </w:p>
      </w:tc>
      <w:tc>
        <w:tcPr>
          <w:tcW w:w="1418" w:type="dxa"/>
          <w:tcBorders>
            <w:top w:val="single" w:sz="4" w:space="0" w:color="auto"/>
            <w:left w:val="single" w:sz="4" w:space="0" w:color="auto"/>
            <w:bottom w:val="single" w:sz="4" w:space="0" w:color="auto"/>
            <w:right w:val="single" w:sz="4" w:space="0" w:color="auto"/>
          </w:tcBorders>
        </w:tcPr>
        <w:p w14:paraId="02A39975" w14:textId="5C5B5E4E" w:rsidR="00D43D75" w:rsidRPr="00AB4E36" w:rsidRDefault="002D14DB" w:rsidP="003A7239">
          <w:pPr>
            <w:pStyle w:val="stBilgi"/>
            <w:rPr>
              <w:rFonts w:ascii="Times New Roman" w:hAnsi="Times New Roman" w:cs="Times New Roman"/>
              <w:sz w:val="20"/>
              <w:szCs w:val="20"/>
            </w:rPr>
          </w:pPr>
          <w:r>
            <w:rPr>
              <w:rFonts w:ascii="Times New Roman" w:hAnsi="Times New Roman" w:cs="Times New Roman"/>
              <w:sz w:val="20"/>
              <w:szCs w:val="20"/>
            </w:rPr>
            <w:t>01.01.2023</w:t>
          </w:r>
        </w:p>
      </w:tc>
    </w:tr>
    <w:tr w:rsidR="003A7239" w14:paraId="6C350880" w14:textId="77777777" w:rsidTr="00331E8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0EDFAA9" w14:textId="77777777" w:rsidR="003A7239" w:rsidRDefault="003A7239" w:rsidP="003A7239">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74B61975" w14:textId="77777777" w:rsidR="003A7239" w:rsidRPr="00AB4E36" w:rsidRDefault="003A7239" w:rsidP="003A7239">
          <w:pPr>
            <w:rPr>
              <w:rFonts w:ascii="Times New Roman" w:hAnsi="Times New Roman" w:cs="Times New Roman"/>
              <w:b/>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08FB8549" w14:textId="77777777" w:rsidR="003A7239" w:rsidRPr="00AB4E36" w:rsidRDefault="003A7239" w:rsidP="003A7239">
          <w:pPr>
            <w:pStyle w:val="stBilgi"/>
            <w:rPr>
              <w:rFonts w:ascii="Times New Roman" w:hAnsi="Times New Roman" w:cs="Times New Roman"/>
              <w:sz w:val="20"/>
              <w:szCs w:val="20"/>
            </w:rPr>
          </w:pPr>
          <w:r w:rsidRPr="00AB4E36">
            <w:rPr>
              <w:rFonts w:ascii="Times New Roman" w:hAnsi="Times New Roman" w:cs="Times New Roman"/>
              <w:sz w:val="20"/>
              <w:szCs w:val="20"/>
            </w:rPr>
            <w:t>Revizyon No</w:t>
          </w:r>
        </w:p>
      </w:tc>
      <w:tc>
        <w:tcPr>
          <w:tcW w:w="1418" w:type="dxa"/>
          <w:tcBorders>
            <w:top w:val="single" w:sz="4" w:space="0" w:color="auto"/>
            <w:left w:val="single" w:sz="4" w:space="0" w:color="auto"/>
            <w:bottom w:val="single" w:sz="4" w:space="0" w:color="auto"/>
            <w:right w:val="single" w:sz="4" w:space="0" w:color="auto"/>
          </w:tcBorders>
        </w:tcPr>
        <w:p w14:paraId="3434E4A9" w14:textId="2929992A" w:rsidR="003A7239" w:rsidRPr="00AB4E36" w:rsidRDefault="002D14DB" w:rsidP="003A7239">
          <w:pPr>
            <w:pStyle w:val="stBilgi"/>
            <w:rPr>
              <w:rFonts w:ascii="Times New Roman" w:hAnsi="Times New Roman" w:cs="Times New Roman"/>
              <w:sz w:val="20"/>
              <w:szCs w:val="20"/>
            </w:rPr>
          </w:pPr>
          <w:r>
            <w:rPr>
              <w:rFonts w:ascii="Times New Roman" w:hAnsi="Times New Roman" w:cs="Times New Roman"/>
              <w:sz w:val="20"/>
              <w:szCs w:val="20"/>
            </w:rPr>
            <w:t>01</w:t>
          </w:r>
        </w:p>
      </w:tc>
    </w:tr>
    <w:tr w:rsidR="002D14DB" w14:paraId="7C29D3C0" w14:textId="77777777" w:rsidTr="00331E8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993FFED" w14:textId="77777777" w:rsidR="002D14DB" w:rsidRDefault="002D14DB" w:rsidP="002D14DB">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4DCDF074" w14:textId="77777777" w:rsidR="002D14DB" w:rsidRPr="00AB4E36" w:rsidRDefault="002D14DB" w:rsidP="002D14DB">
          <w:pPr>
            <w:rPr>
              <w:rFonts w:ascii="Times New Roman" w:hAnsi="Times New Roman" w:cs="Times New Roman"/>
              <w:b/>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708E654F" w14:textId="77777777" w:rsidR="002D14DB" w:rsidRPr="00AB4E36" w:rsidRDefault="002D14DB" w:rsidP="002D14DB">
          <w:pPr>
            <w:pStyle w:val="stBilgi"/>
            <w:rPr>
              <w:rFonts w:ascii="Times New Roman" w:hAnsi="Times New Roman" w:cs="Times New Roman"/>
              <w:sz w:val="20"/>
              <w:szCs w:val="20"/>
            </w:rPr>
          </w:pPr>
          <w:r w:rsidRPr="00AB4E36">
            <w:rPr>
              <w:rFonts w:ascii="Times New Roman" w:hAnsi="Times New Roman" w:cs="Times New Roman"/>
              <w:sz w:val="20"/>
              <w:szCs w:val="20"/>
            </w:rPr>
            <w:t>RevizyonTarihi</w:t>
          </w:r>
        </w:p>
      </w:tc>
      <w:tc>
        <w:tcPr>
          <w:tcW w:w="1418" w:type="dxa"/>
          <w:tcBorders>
            <w:top w:val="single" w:sz="4" w:space="0" w:color="auto"/>
            <w:left w:val="single" w:sz="4" w:space="0" w:color="auto"/>
            <w:bottom w:val="single" w:sz="4" w:space="0" w:color="auto"/>
            <w:right w:val="single" w:sz="4" w:space="0" w:color="auto"/>
          </w:tcBorders>
        </w:tcPr>
        <w:p w14:paraId="21D1795E" w14:textId="3422982A" w:rsidR="002D14DB" w:rsidRPr="00AB4E36" w:rsidRDefault="002D14DB" w:rsidP="002D14DB">
          <w:pPr>
            <w:pStyle w:val="stBilgi"/>
            <w:rPr>
              <w:rFonts w:ascii="Times New Roman" w:hAnsi="Times New Roman" w:cs="Times New Roman"/>
              <w:sz w:val="20"/>
              <w:szCs w:val="20"/>
            </w:rPr>
          </w:pPr>
          <w:r>
            <w:rPr>
              <w:rFonts w:ascii="Times New Roman" w:hAnsi="Times New Roman" w:cs="Times New Roman"/>
              <w:sz w:val="20"/>
              <w:szCs w:val="20"/>
            </w:rPr>
            <w:t>01.01.2023</w:t>
          </w:r>
        </w:p>
      </w:tc>
    </w:tr>
    <w:tr w:rsidR="002D14DB" w14:paraId="57ADEC82" w14:textId="77777777" w:rsidTr="00331E8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BAD6D53" w14:textId="77777777" w:rsidR="002D14DB" w:rsidRDefault="002D14DB" w:rsidP="002D14DB">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7747FDAA" w14:textId="77777777" w:rsidR="002D14DB" w:rsidRPr="00AB4E36" w:rsidRDefault="002D14DB" w:rsidP="002D14DB">
          <w:pPr>
            <w:rPr>
              <w:rFonts w:ascii="Times New Roman" w:hAnsi="Times New Roman" w:cs="Times New Roman"/>
              <w:b/>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1FDB4DFC" w14:textId="1AEF5132" w:rsidR="002D14DB" w:rsidRPr="00AB4E36" w:rsidRDefault="002D14DB" w:rsidP="002D14DB">
          <w:pPr>
            <w:pStyle w:val="stBilgi"/>
            <w:rPr>
              <w:rFonts w:ascii="Times New Roman" w:hAnsi="Times New Roman" w:cs="Times New Roman"/>
              <w:sz w:val="20"/>
              <w:szCs w:val="20"/>
            </w:rPr>
          </w:pPr>
          <w:r w:rsidRPr="00AB4E36">
            <w:rPr>
              <w:rFonts w:ascii="Times New Roman" w:hAnsi="Times New Roman" w:cs="Times New Roman"/>
              <w:sz w:val="20"/>
              <w:szCs w:val="20"/>
            </w:rPr>
            <w:t>Sayfa No</w:t>
          </w:r>
        </w:p>
      </w:tc>
      <w:tc>
        <w:tcPr>
          <w:tcW w:w="1418" w:type="dxa"/>
          <w:tcBorders>
            <w:top w:val="single" w:sz="4" w:space="0" w:color="auto"/>
            <w:left w:val="single" w:sz="4" w:space="0" w:color="auto"/>
            <w:bottom w:val="single" w:sz="4" w:space="0" w:color="auto"/>
            <w:right w:val="single" w:sz="4" w:space="0" w:color="auto"/>
          </w:tcBorders>
          <w:hideMark/>
        </w:tcPr>
        <w:p w14:paraId="3B4B6D53" w14:textId="237522C3" w:rsidR="002D14DB" w:rsidRPr="00AB4E36" w:rsidRDefault="002D14DB" w:rsidP="002D14DB">
          <w:pPr>
            <w:pStyle w:val="stBilgi"/>
            <w:rPr>
              <w:rFonts w:ascii="Times New Roman" w:hAnsi="Times New Roman" w:cs="Times New Roman"/>
              <w:sz w:val="20"/>
              <w:szCs w:val="20"/>
            </w:rPr>
          </w:pPr>
          <w:r w:rsidRPr="00AB4E36">
            <w:rPr>
              <w:rFonts w:ascii="Times New Roman" w:hAnsi="Times New Roman" w:cs="Times New Roman"/>
              <w:sz w:val="20"/>
              <w:szCs w:val="20"/>
            </w:rPr>
            <w:t>1/1</w:t>
          </w:r>
        </w:p>
      </w:tc>
    </w:tr>
  </w:tbl>
  <w:p w14:paraId="0C50D67F" w14:textId="77777777" w:rsidR="003A7239" w:rsidRDefault="003A72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0BE52" w14:textId="77777777" w:rsidR="00B112E8" w:rsidRDefault="00B112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31716"/>
    <w:multiLevelType w:val="hybridMultilevel"/>
    <w:tmpl w:val="79E6CB30"/>
    <w:lvl w:ilvl="0" w:tplc="3A30C40C">
      <w:start w:val="1"/>
      <w:numFmt w:val="decimal"/>
      <w:lvlText w:val="%1."/>
      <w:lvlJc w:val="left"/>
      <w:pPr>
        <w:ind w:left="642" w:hanging="360"/>
      </w:pPr>
      <w:rPr>
        <w:rFonts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 w15:restartNumberingAfterBreak="0">
    <w:nsid w:val="3E101C74"/>
    <w:multiLevelType w:val="hybridMultilevel"/>
    <w:tmpl w:val="9E56D20C"/>
    <w:lvl w:ilvl="0" w:tplc="993E6246">
      <w:start w:val="1"/>
      <w:numFmt w:val="bullet"/>
      <w:lvlText w:val=""/>
      <w:lvlJc w:val="left"/>
      <w:pPr>
        <w:tabs>
          <w:tab w:val="num" w:pos="720"/>
        </w:tabs>
        <w:ind w:left="720" w:hanging="360"/>
      </w:pPr>
      <w:rPr>
        <w:rFonts w:ascii="Wingdings" w:hAnsi="Wingdings" w:hint="default"/>
      </w:rPr>
    </w:lvl>
    <w:lvl w:ilvl="1" w:tplc="94FE7E9C" w:tentative="1">
      <w:start w:val="1"/>
      <w:numFmt w:val="bullet"/>
      <w:lvlText w:val=""/>
      <w:lvlJc w:val="left"/>
      <w:pPr>
        <w:tabs>
          <w:tab w:val="num" w:pos="1440"/>
        </w:tabs>
        <w:ind w:left="1440" w:hanging="360"/>
      </w:pPr>
      <w:rPr>
        <w:rFonts w:ascii="Wingdings" w:hAnsi="Wingdings" w:hint="default"/>
      </w:rPr>
    </w:lvl>
    <w:lvl w:ilvl="2" w:tplc="B85C3324" w:tentative="1">
      <w:start w:val="1"/>
      <w:numFmt w:val="bullet"/>
      <w:lvlText w:val=""/>
      <w:lvlJc w:val="left"/>
      <w:pPr>
        <w:tabs>
          <w:tab w:val="num" w:pos="2160"/>
        </w:tabs>
        <w:ind w:left="2160" w:hanging="360"/>
      </w:pPr>
      <w:rPr>
        <w:rFonts w:ascii="Wingdings" w:hAnsi="Wingdings" w:hint="default"/>
      </w:rPr>
    </w:lvl>
    <w:lvl w:ilvl="3" w:tplc="3BC8ED86" w:tentative="1">
      <w:start w:val="1"/>
      <w:numFmt w:val="bullet"/>
      <w:lvlText w:val=""/>
      <w:lvlJc w:val="left"/>
      <w:pPr>
        <w:tabs>
          <w:tab w:val="num" w:pos="2880"/>
        </w:tabs>
        <w:ind w:left="2880" w:hanging="360"/>
      </w:pPr>
      <w:rPr>
        <w:rFonts w:ascii="Wingdings" w:hAnsi="Wingdings" w:hint="default"/>
      </w:rPr>
    </w:lvl>
    <w:lvl w:ilvl="4" w:tplc="B8B0AAB0" w:tentative="1">
      <w:start w:val="1"/>
      <w:numFmt w:val="bullet"/>
      <w:lvlText w:val=""/>
      <w:lvlJc w:val="left"/>
      <w:pPr>
        <w:tabs>
          <w:tab w:val="num" w:pos="3600"/>
        </w:tabs>
        <w:ind w:left="3600" w:hanging="360"/>
      </w:pPr>
      <w:rPr>
        <w:rFonts w:ascii="Wingdings" w:hAnsi="Wingdings" w:hint="default"/>
      </w:rPr>
    </w:lvl>
    <w:lvl w:ilvl="5" w:tplc="B8763346" w:tentative="1">
      <w:start w:val="1"/>
      <w:numFmt w:val="bullet"/>
      <w:lvlText w:val=""/>
      <w:lvlJc w:val="left"/>
      <w:pPr>
        <w:tabs>
          <w:tab w:val="num" w:pos="4320"/>
        </w:tabs>
        <w:ind w:left="4320" w:hanging="360"/>
      </w:pPr>
      <w:rPr>
        <w:rFonts w:ascii="Wingdings" w:hAnsi="Wingdings" w:hint="default"/>
      </w:rPr>
    </w:lvl>
    <w:lvl w:ilvl="6" w:tplc="54CA4E1E" w:tentative="1">
      <w:start w:val="1"/>
      <w:numFmt w:val="bullet"/>
      <w:lvlText w:val=""/>
      <w:lvlJc w:val="left"/>
      <w:pPr>
        <w:tabs>
          <w:tab w:val="num" w:pos="5040"/>
        </w:tabs>
        <w:ind w:left="5040" w:hanging="360"/>
      </w:pPr>
      <w:rPr>
        <w:rFonts w:ascii="Wingdings" w:hAnsi="Wingdings" w:hint="default"/>
      </w:rPr>
    </w:lvl>
    <w:lvl w:ilvl="7" w:tplc="631EF7C4" w:tentative="1">
      <w:start w:val="1"/>
      <w:numFmt w:val="bullet"/>
      <w:lvlText w:val=""/>
      <w:lvlJc w:val="left"/>
      <w:pPr>
        <w:tabs>
          <w:tab w:val="num" w:pos="5760"/>
        </w:tabs>
        <w:ind w:left="5760" w:hanging="360"/>
      </w:pPr>
      <w:rPr>
        <w:rFonts w:ascii="Wingdings" w:hAnsi="Wingdings" w:hint="default"/>
      </w:rPr>
    </w:lvl>
    <w:lvl w:ilvl="8" w:tplc="C5D899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67051"/>
    <w:multiLevelType w:val="hybridMultilevel"/>
    <w:tmpl w:val="41E68AE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3818D4"/>
    <w:rsid w:val="00015C7A"/>
    <w:rsid w:val="000564FE"/>
    <w:rsid w:val="00060359"/>
    <w:rsid w:val="00071EDA"/>
    <w:rsid w:val="00082613"/>
    <w:rsid w:val="00085CF7"/>
    <w:rsid w:val="00091536"/>
    <w:rsid w:val="000C6B7E"/>
    <w:rsid w:val="000D5BF8"/>
    <w:rsid w:val="000E242F"/>
    <w:rsid w:val="000F1842"/>
    <w:rsid w:val="000F5ED3"/>
    <w:rsid w:val="001055E8"/>
    <w:rsid w:val="001229BF"/>
    <w:rsid w:val="00124CDF"/>
    <w:rsid w:val="00153346"/>
    <w:rsid w:val="00155075"/>
    <w:rsid w:val="0017032C"/>
    <w:rsid w:val="00171C0D"/>
    <w:rsid w:val="001B7BDA"/>
    <w:rsid w:val="001E3EB7"/>
    <w:rsid w:val="0021137E"/>
    <w:rsid w:val="0025133C"/>
    <w:rsid w:val="002834C4"/>
    <w:rsid w:val="002924BC"/>
    <w:rsid w:val="002B165E"/>
    <w:rsid w:val="002B614F"/>
    <w:rsid w:val="002D14DB"/>
    <w:rsid w:val="002D6F83"/>
    <w:rsid w:val="002F2B9B"/>
    <w:rsid w:val="00310C07"/>
    <w:rsid w:val="00331E8D"/>
    <w:rsid w:val="00332CDE"/>
    <w:rsid w:val="00347279"/>
    <w:rsid w:val="00376434"/>
    <w:rsid w:val="003818D4"/>
    <w:rsid w:val="003916B7"/>
    <w:rsid w:val="003A7239"/>
    <w:rsid w:val="00434122"/>
    <w:rsid w:val="00437546"/>
    <w:rsid w:val="00441A41"/>
    <w:rsid w:val="004429F4"/>
    <w:rsid w:val="00443B10"/>
    <w:rsid w:val="00447C97"/>
    <w:rsid w:val="004A6D7B"/>
    <w:rsid w:val="004D1483"/>
    <w:rsid w:val="00507C4B"/>
    <w:rsid w:val="0051767D"/>
    <w:rsid w:val="00522064"/>
    <w:rsid w:val="00522AFD"/>
    <w:rsid w:val="00527103"/>
    <w:rsid w:val="00563373"/>
    <w:rsid w:val="00584D63"/>
    <w:rsid w:val="005C6870"/>
    <w:rsid w:val="005F3FEC"/>
    <w:rsid w:val="00630C89"/>
    <w:rsid w:val="006C1641"/>
    <w:rsid w:val="006C3176"/>
    <w:rsid w:val="006D21DF"/>
    <w:rsid w:val="006E62EB"/>
    <w:rsid w:val="006F0707"/>
    <w:rsid w:val="00721998"/>
    <w:rsid w:val="00730244"/>
    <w:rsid w:val="007348F3"/>
    <w:rsid w:val="007353DE"/>
    <w:rsid w:val="007377A3"/>
    <w:rsid w:val="00752CBA"/>
    <w:rsid w:val="00767E85"/>
    <w:rsid w:val="007B069C"/>
    <w:rsid w:val="007C4C27"/>
    <w:rsid w:val="007E1780"/>
    <w:rsid w:val="007F2018"/>
    <w:rsid w:val="00803AE6"/>
    <w:rsid w:val="00804A1B"/>
    <w:rsid w:val="008326FD"/>
    <w:rsid w:val="00852C01"/>
    <w:rsid w:val="00855D6E"/>
    <w:rsid w:val="00872724"/>
    <w:rsid w:val="008823BE"/>
    <w:rsid w:val="00885B36"/>
    <w:rsid w:val="0089375E"/>
    <w:rsid w:val="008C2572"/>
    <w:rsid w:val="008E523E"/>
    <w:rsid w:val="00921175"/>
    <w:rsid w:val="009303C0"/>
    <w:rsid w:val="00931C8C"/>
    <w:rsid w:val="00933B7C"/>
    <w:rsid w:val="00966A8B"/>
    <w:rsid w:val="00966F85"/>
    <w:rsid w:val="00991B97"/>
    <w:rsid w:val="009B5A24"/>
    <w:rsid w:val="009C2F17"/>
    <w:rsid w:val="009D2723"/>
    <w:rsid w:val="009D35F5"/>
    <w:rsid w:val="009E2CE8"/>
    <w:rsid w:val="009F1F11"/>
    <w:rsid w:val="009F669C"/>
    <w:rsid w:val="00A01FE6"/>
    <w:rsid w:val="00A33E70"/>
    <w:rsid w:val="00A36C7A"/>
    <w:rsid w:val="00A54968"/>
    <w:rsid w:val="00A678CB"/>
    <w:rsid w:val="00A742F5"/>
    <w:rsid w:val="00A93BF3"/>
    <w:rsid w:val="00A94146"/>
    <w:rsid w:val="00A941DA"/>
    <w:rsid w:val="00A94C77"/>
    <w:rsid w:val="00AB1A8F"/>
    <w:rsid w:val="00AB4E36"/>
    <w:rsid w:val="00AD7220"/>
    <w:rsid w:val="00AF1AF9"/>
    <w:rsid w:val="00AF6379"/>
    <w:rsid w:val="00B0181F"/>
    <w:rsid w:val="00B112E8"/>
    <w:rsid w:val="00B360EE"/>
    <w:rsid w:val="00B80E67"/>
    <w:rsid w:val="00B92649"/>
    <w:rsid w:val="00BD5FFC"/>
    <w:rsid w:val="00C4550F"/>
    <w:rsid w:val="00C61EBB"/>
    <w:rsid w:val="00C74F8C"/>
    <w:rsid w:val="00C76B42"/>
    <w:rsid w:val="00CD5F0B"/>
    <w:rsid w:val="00CE4D14"/>
    <w:rsid w:val="00CF0B8D"/>
    <w:rsid w:val="00CF0CAD"/>
    <w:rsid w:val="00D164EC"/>
    <w:rsid w:val="00D437F6"/>
    <w:rsid w:val="00D43D75"/>
    <w:rsid w:val="00D47012"/>
    <w:rsid w:val="00D6016E"/>
    <w:rsid w:val="00D645A2"/>
    <w:rsid w:val="00D90D2F"/>
    <w:rsid w:val="00DA576C"/>
    <w:rsid w:val="00DD03D2"/>
    <w:rsid w:val="00DD3953"/>
    <w:rsid w:val="00DF5865"/>
    <w:rsid w:val="00E136AD"/>
    <w:rsid w:val="00E42F38"/>
    <w:rsid w:val="00E72509"/>
    <w:rsid w:val="00E81F20"/>
    <w:rsid w:val="00E91020"/>
    <w:rsid w:val="00E92F04"/>
    <w:rsid w:val="00EA4599"/>
    <w:rsid w:val="00EC0B44"/>
    <w:rsid w:val="00EE5F4C"/>
    <w:rsid w:val="00EF3509"/>
    <w:rsid w:val="00EF48FC"/>
    <w:rsid w:val="00F05472"/>
    <w:rsid w:val="00F65ABF"/>
    <w:rsid w:val="00F72D48"/>
    <w:rsid w:val="00FA0105"/>
    <w:rsid w:val="00FA6BBA"/>
    <w:rsid w:val="00FB35EB"/>
    <w:rsid w:val="00FD05AB"/>
    <w:rsid w:val="00FE39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BED12"/>
  <w15:docId w15:val="{3F30C706-E4DD-4E99-9309-646FFFB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18D4"/>
    <w:pPr>
      <w:widowControl w:val="0"/>
      <w:spacing w:after="0" w:line="240" w:lineRule="auto"/>
    </w:pPr>
    <w:rPr>
      <w:rFonts w:eastAsiaTheme="minorHAnsi"/>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818D4"/>
    <w:pPr>
      <w:ind w:left="143"/>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818D4"/>
    <w:rPr>
      <w:rFonts w:ascii="Times New Roman" w:eastAsia="Times New Roman" w:hAnsi="Times New Roman"/>
      <w:sz w:val="24"/>
      <w:szCs w:val="24"/>
      <w:lang w:val="en-US" w:eastAsia="en-US"/>
    </w:rPr>
  </w:style>
  <w:style w:type="paragraph" w:styleId="AralkYok">
    <w:name w:val="No Spacing"/>
    <w:uiPriority w:val="1"/>
    <w:qFormat/>
    <w:rsid w:val="003A7239"/>
    <w:pPr>
      <w:spacing w:after="0" w:line="240" w:lineRule="auto"/>
    </w:pPr>
    <w:rPr>
      <w:rFonts w:eastAsiaTheme="minorHAnsi"/>
      <w:lang w:eastAsia="en-US"/>
    </w:rPr>
  </w:style>
  <w:style w:type="paragraph" w:styleId="stBilgi">
    <w:name w:val="header"/>
    <w:basedOn w:val="Normal"/>
    <w:link w:val="stBilgiChar"/>
    <w:uiPriority w:val="99"/>
    <w:unhideWhenUsed/>
    <w:rsid w:val="003A7239"/>
    <w:pPr>
      <w:tabs>
        <w:tab w:val="center" w:pos="4536"/>
        <w:tab w:val="right" w:pos="9072"/>
      </w:tabs>
    </w:pPr>
  </w:style>
  <w:style w:type="character" w:customStyle="1" w:styleId="stBilgiChar">
    <w:name w:val="Üst Bilgi Char"/>
    <w:basedOn w:val="VarsaylanParagrafYazTipi"/>
    <w:link w:val="stBilgi"/>
    <w:uiPriority w:val="99"/>
    <w:rsid w:val="003A7239"/>
    <w:rPr>
      <w:rFonts w:eastAsiaTheme="minorHAnsi"/>
      <w:lang w:val="en-US" w:eastAsia="en-US"/>
    </w:rPr>
  </w:style>
  <w:style w:type="paragraph" w:styleId="AltBilgi">
    <w:name w:val="footer"/>
    <w:basedOn w:val="Normal"/>
    <w:link w:val="AltBilgiChar"/>
    <w:unhideWhenUsed/>
    <w:rsid w:val="003A7239"/>
    <w:pPr>
      <w:tabs>
        <w:tab w:val="center" w:pos="4536"/>
        <w:tab w:val="right" w:pos="9072"/>
      </w:tabs>
    </w:pPr>
  </w:style>
  <w:style w:type="character" w:customStyle="1" w:styleId="AltBilgiChar">
    <w:name w:val="Alt Bilgi Char"/>
    <w:basedOn w:val="VarsaylanParagrafYazTipi"/>
    <w:link w:val="AltBilgi"/>
    <w:uiPriority w:val="99"/>
    <w:rsid w:val="003A7239"/>
    <w:rPr>
      <w:rFonts w:eastAsiaTheme="minorHAnsi"/>
      <w:lang w:val="en-US" w:eastAsia="en-US"/>
    </w:rPr>
  </w:style>
  <w:style w:type="paragraph" w:styleId="BalonMetni">
    <w:name w:val="Balloon Text"/>
    <w:basedOn w:val="Normal"/>
    <w:link w:val="BalonMetniChar"/>
    <w:uiPriority w:val="99"/>
    <w:semiHidden/>
    <w:unhideWhenUsed/>
    <w:rsid w:val="00CE4D14"/>
    <w:rPr>
      <w:rFonts w:ascii="Tahoma" w:hAnsi="Tahoma" w:cs="Tahoma"/>
      <w:sz w:val="16"/>
      <w:szCs w:val="16"/>
    </w:rPr>
  </w:style>
  <w:style w:type="character" w:customStyle="1" w:styleId="BalonMetniChar">
    <w:name w:val="Balon Metni Char"/>
    <w:basedOn w:val="VarsaylanParagrafYazTipi"/>
    <w:link w:val="BalonMetni"/>
    <w:uiPriority w:val="99"/>
    <w:semiHidden/>
    <w:rsid w:val="00CE4D14"/>
    <w:rPr>
      <w:rFonts w:ascii="Tahoma" w:eastAsiaTheme="minorHAnsi" w:hAnsi="Tahoma" w:cs="Tahoma"/>
      <w:sz w:val="16"/>
      <w:szCs w:val="16"/>
      <w:lang w:val="en-US" w:eastAsia="en-US"/>
    </w:rPr>
  </w:style>
  <w:style w:type="paragraph" w:styleId="NormalWeb">
    <w:name w:val="Normal (Web)"/>
    <w:basedOn w:val="Normal"/>
    <w:uiPriority w:val="99"/>
    <w:semiHidden/>
    <w:unhideWhenUsed/>
    <w:rsid w:val="008823BE"/>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6D2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16269">
      <w:bodyDiv w:val="1"/>
      <w:marLeft w:val="0"/>
      <w:marRight w:val="0"/>
      <w:marTop w:val="0"/>
      <w:marBottom w:val="0"/>
      <w:divBdr>
        <w:top w:val="none" w:sz="0" w:space="0" w:color="auto"/>
        <w:left w:val="none" w:sz="0" w:space="0" w:color="auto"/>
        <w:bottom w:val="none" w:sz="0" w:space="0" w:color="auto"/>
        <w:right w:val="none" w:sz="0" w:space="0" w:color="auto"/>
      </w:divBdr>
    </w:div>
    <w:div w:id="731780767">
      <w:bodyDiv w:val="1"/>
      <w:marLeft w:val="0"/>
      <w:marRight w:val="0"/>
      <w:marTop w:val="0"/>
      <w:marBottom w:val="0"/>
      <w:divBdr>
        <w:top w:val="none" w:sz="0" w:space="0" w:color="auto"/>
        <w:left w:val="none" w:sz="0" w:space="0" w:color="auto"/>
        <w:bottom w:val="none" w:sz="0" w:space="0" w:color="auto"/>
        <w:right w:val="none" w:sz="0" w:space="0" w:color="auto"/>
      </w:divBdr>
    </w:div>
    <w:div w:id="853954946">
      <w:bodyDiv w:val="1"/>
      <w:marLeft w:val="0"/>
      <w:marRight w:val="0"/>
      <w:marTop w:val="0"/>
      <w:marBottom w:val="0"/>
      <w:divBdr>
        <w:top w:val="none" w:sz="0" w:space="0" w:color="auto"/>
        <w:left w:val="none" w:sz="0" w:space="0" w:color="auto"/>
        <w:bottom w:val="none" w:sz="0" w:space="0" w:color="auto"/>
        <w:right w:val="none" w:sz="0" w:space="0" w:color="auto"/>
      </w:divBdr>
    </w:div>
    <w:div w:id="886382708">
      <w:bodyDiv w:val="1"/>
      <w:marLeft w:val="0"/>
      <w:marRight w:val="0"/>
      <w:marTop w:val="0"/>
      <w:marBottom w:val="0"/>
      <w:divBdr>
        <w:top w:val="none" w:sz="0" w:space="0" w:color="auto"/>
        <w:left w:val="none" w:sz="0" w:space="0" w:color="auto"/>
        <w:bottom w:val="none" w:sz="0" w:space="0" w:color="auto"/>
        <w:right w:val="none" w:sz="0" w:space="0" w:color="auto"/>
      </w:divBdr>
    </w:div>
    <w:div w:id="1583566342">
      <w:bodyDiv w:val="1"/>
      <w:marLeft w:val="0"/>
      <w:marRight w:val="0"/>
      <w:marTop w:val="0"/>
      <w:marBottom w:val="0"/>
      <w:divBdr>
        <w:top w:val="none" w:sz="0" w:space="0" w:color="auto"/>
        <w:left w:val="none" w:sz="0" w:space="0" w:color="auto"/>
        <w:bottom w:val="none" w:sz="0" w:space="0" w:color="auto"/>
        <w:right w:val="none" w:sz="0" w:space="0" w:color="auto"/>
      </w:divBdr>
      <w:divsChild>
        <w:div w:id="1594244801">
          <w:marLeft w:val="446"/>
          <w:marRight w:val="0"/>
          <w:marTop w:val="0"/>
          <w:marBottom w:val="0"/>
          <w:divBdr>
            <w:top w:val="none" w:sz="0" w:space="0" w:color="auto"/>
            <w:left w:val="none" w:sz="0" w:space="0" w:color="auto"/>
            <w:bottom w:val="none" w:sz="0" w:space="0" w:color="auto"/>
            <w:right w:val="none" w:sz="0" w:space="0" w:color="auto"/>
          </w:divBdr>
        </w:div>
        <w:div w:id="2142645915">
          <w:marLeft w:val="446"/>
          <w:marRight w:val="0"/>
          <w:marTop w:val="0"/>
          <w:marBottom w:val="0"/>
          <w:divBdr>
            <w:top w:val="none" w:sz="0" w:space="0" w:color="auto"/>
            <w:left w:val="none" w:sz="0" w:space="0" w:color="auto"/>
            <w:bottom w:val="none" w:sz="0" w:space="0" w:color="auto"/>
            <w:right w:val="none" w:sz="0" w:space="0" w:color="auto"/>
          </w:divBdr>
        </w:div>
        <w:div w:id="1956053854">
          <w:marLeft w:val="446"/>
          <w:marRight w:val="0"/>
          <w:marTop w:val="0"/>
          <w:marBottom w:val="0"/>
          <w:divBdr>
            <w:top w:val="none" w:sz="0" w:space="0" w:color="auto"/>
            <w:left w:val="none" w:sz="0" w:space="0" w:color="auto"/>
            <w:bottom w:val="none" w:sz="0" w:space="0" w:color="auto"/>
            <w:right w:val="none" w:sz="0" w:space="0" w:color="auto"/>
          </w:divBdr>
        </w:div>
        <w:div w:id="1110973635">
          <w:marLeft w:val="446"/>
          <w:marRight w:val="0"/>
          <w:marTop w:val="0"/>
          <w:marBottom w:val="0"/>
          <w:divBdr>
            <w:top w:val="none" w:sz="0" w:space="0" w:color="auto"/>
            <w:left w:val="none" w:sz="0" w:space="0" w:color="auto"/>
            <w:bottom w:val="none" w:sz="0" w:space="0" w:color="auto"/>
            <w:right w:val="none" w:sz="0" w:space="0" w:color="auto"/>
          </w:divBdr>
        </w:div>
        <w:div w:id="11345062">
          <w:marLeft w:val="446"/>
          <w:marRight w:val="0"/>
          <w:marTop w:val="0"/>
          <w:marBottom w:val="0"/>
          <w:divBdr>
            <w:top w:val="none" w:sz="0" w:space="0" w:color="auto"/>
            <w:left w:val="none" w:sz="0" w:space="0" w:color="auto"/>
            <w:bottom w:val="none" w:sz="0" w:space="0" w:color="auto"/>
            <w:right w:val="none" w:sz="0" w:space="0" w:color="auto"/>
          </w:divBdr>
        </w:div>
        <w:div w:id="662975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815</Words>
  <Characters>4649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ÇINAR MEM</dc:creator>
  <cp:keywords/>
  <dc:description/>
  <cp:lastModifiedBy>Ahmet Emin Budan</cp:lastModifiedBy>
  <cp:revision>111</cp:revision>
  <cp:lastPrinted>2022-02-16T06:50:00Z</cp:lastPrinted>
  <dcterms:created xsi:type="dcterms:W3CDTF">2018-10-02T08:39:00Z</dcterms:created>
  <dcterms:modified xsi:type="dcterms:W3CDTF">2024-08-18T11:22:00Z</dcterms:modified>
</cp:coreProperties>
</file>