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52"/>
        <w:gridCol w:w="2233"/>
        <w:gridCol w:w="2855"/>
        <w:gridCol w:w="1463"/>
        <w:gridCol w:w="1122"/>
        <w:gridCol w:w="1489"/>
        <w:gridCol w:w="2652"/>
      </w:tblGrid>
      <w:tr w:rsidR="005240B8" w:rsidRPr="00A30901" w14:paraId="687C1DF8" w14:textId="77777777" w:rsidTr="004213D3">
        <w:trPr>
          <w:gridBefore w:val="1"/>
          <w:wBefore w:w="8" w:type="dxa"/>
          <w:trHeight w:val="248"/>
        </w:trPr>
        <w:tc>
          <w:tcPr>
            <w:tcW w:w="26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DFE64" w14:textId="05979506" w:rsidR="005240B8" w:rsidRPr="00A30901" w:rsidRDefault="005240B8" w:rsidP="005F063B">
            <w:pPr>
              <w:ind w:right="57"/>
              <w:rPr>
                <w:sz w:val="24"/>
                <w:szCs w:val="24"/>
              </w:rPr>
            </w:pPr>
            <w:r w:rsidRPr="008901F5">
              <w:rPr>
                <w:noProof/>
              </w:rPr>
              <w:drawing>
                <wp:inline distT="0" distB="0" distL="0" distR="0" wp14:anchorId="3FFE5C1F" wp14:editId="6F615F72">
                  <wp:extent cx="1552575" cy="942975"/>
                  <wp:effectExtent l="0" t="0" r="0" b="0"/>
                  <wp:docPr id="796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1B3BFB" w14:textId="77777777" w:rsidR="005240B8" w:rsidRDefault="005240B8" w:rsidP="00891EF4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A30901">
              <w:rPr>
                <w:b/>
                <w:sz w:val="24"/>
                <w:szCs w:val="24"/>
              </w:rPr>
              <w:t>YILLIK HEDEF TAKİP FORMU</w:t>
            </w:r>
          </w:p>
          <w:p w14:paraId="4EB50F6E" w14:textId="51551310" w:rsidR="005240B8" w:rsidRPr="00A30901" w:rsidRDefault="005240B8" w:rsidP="00891EF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(2024)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61838" w14:textId="5AD5173C" w:rsidR="005240B8" w:rsidRPr="005240B8" w:rsidRDefault="005240B8" w:rsidP="005240B8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DOKÜMAN NO: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Cs/>
                <w:iCs/>
                <w:sz w:val="24"/>
                <w:szCs w:val="24"/>
              </w:rPr>
              <w:t>FR-11</w:t>
            </w:r>
          </w:p>
        </w:tc>
      </w:tr>
      <w:tr w:rsidR="005240B8" w:rsidRPr="00A30901" w14:paraId="79C6AC5A" w14:textId="77777777" w:rsidTr="00FE769F">
        <w:trPr>
          <w:gridBefore w:val="1"/>
          <w:wBefore w:w="8" w:type="dxa"/>
          <w:trHeight w:val="225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69638" w14:textId="77777777" w:rsidR="005240B8" w:rsidRPr="00A30901" w:rsidRDefault="005240B8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0DEE76" w14:textId="21756560" w:rsidR="005240B8" w:rsidRPr="00A30901" w:rsidRDefault="005240B8" w:rsidP="00891EF4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24D27" w14:textId="491F650F" w:rsidR="005240B8" w:rsidRPr="005240B8" w:rsidRDefault="005240B8" w:rsidP="005240B8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YAYIN TARİHİ: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Cs/>
                <w:iCs/>
                <w:sz w:val="24"/>
                <w:szCs w:val="24"/>
              </w:rPr>
              <w:t>01.01.2023</w:t>
            </w:r>
          </w:p>
        </w:tc>
      </w:tr>
      <w:tr w:rsidR="005240B8" w:rsidRPr="00A30901" w14:paraId="546A7DAC" w14:textId="77777777" w:rsidTr="00383293">
        <w:trPr>
          <w:gridBefore w:val="1"/>
          <w:wBefore w:w="8" w:type="dxa"/>
          <w:trHeight w:val="202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EFB12" w14:textId="77777777" w:rsidR="005240B8" w:rsidRPr="00A30901" w:rsidRDefault="005240B8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82BD7B" w14:textId="1AC6BAD7" w:rsidR="005240B8" w:rsidRPr="00A30901" w:rsidRDefault="005240B8" w:rsidP="00891EF4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2DDFA" w14:textId="5B1BE454" w:rsidR="005240B8" w:rsidRPr="005240B8" w:rsidRDefault="005240B8" w:rsidP="005240B8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REVİZYON NO: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Cs/>
                <w:iCs/>
                <w:sz w:val="24"/>
                <w:szCs w:val="24"/>
              </w:rPr>
              <w:t>01</w:t>
            </w:r>
          </w:p>
        </w:tc>
      </w:tr>
      <w:tr w:rsidR="005240B8" w:rsidRPr="00A30901" w14:paraId="386DBB0E" w14:textId="77777777" w:rsidTr="00D92CE5">
        <w:trPr>
          <w:gridBefore w:val="1"/>
          <w:wBefore w:w="8" w:type="dxa"/>
          <w:trHeight w:val="290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41A60" w14:textId="77777777" w:rsidR="005240B8" w:rsidRPr="00A30901" w:rsidRDefault="005240B8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54905E" w14:textId="77777777" w:rsidR="005240B8" w:rsidRPr="00A30901" w:rsidRDefault="005240B8" w:rsidP="005F063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24FD7" w14:textId="46D1C20E" w:rsidR="005240B8" w:rsidRPr="005240B8" w:rsidRDefault="005240B8" w:rsidP="005240B8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REVİZYON TARİHİ: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Cs/>
                <w:iCs/>
                <w:sz w:val="24"/>
                <w:szCs w:val="24"/>
              </w:rPr>
              <w:t>01.01.2024</w:t>
            </w:r>
          </w:p>
        </w:tc>
      </w:tr>
      <w:tr w:rsidR="005240B8" w:rsidRPr="00A30901" w14:paraId="315E8165" w14:textId="77777777" w:rsidTr="00644F11">
        <w:trPr>
          <w:gridBefore w:val="1"/>
          <w:wBefore w:w="8" w:type="dxa"/>
          <w:trHeight w:val="154"/>
        </w:trPr>
        <w:tc>
          <w:tcPr>
            <w:tcW w:w="2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DDAA8" w14:textId="77777777" w:rsidR="005240B8" w:rsidRPr="00A30901" w:rsidRDefault="005240B8" w:rsidP="005F063B">
            <w:pPr>
              <w:ind w:right="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7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A3F50" w14:textId="77777777" w:rsidR="005240B8" w:rsidRPr="00A30901" w:rsidRDefault="005240B8" w:rsidP="005F063B">
            <w:pPr>
              <w:ind w:right="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06990" w14:textId="2E22BBD0" w:rsidR="005240B8" w:rsidRPr="005240B8" w:rsidRDefault="005240B8" w:rsidP="005240B8">
            <w:pPr>
              <w:ind w:right="57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>SAYFA NO: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6E3D29" w:rsidRPr="00A30901" w14:paraId="1931EF56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F7E" w14:textId="77777777" w:rsidR="00BF197B" w:rsidRPr="001B6575" w:rsidRDefault="00BF197B" w:rsidP="001B6575">
            <w:pPr>
              <w:jc w:val="center"/>
              <w:rPr>
                <w:b/>
                <w:iCs/>
                <w:sz w:val="32"/>
                <w:szCs w:val="32"/>
              </w:rPr>
            </w:pPr>
          </w:p>
          <w:p w14:paraId="61A2D968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KALİTE HEDEFİ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4E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7937C015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HEDEFİN GERÇEKLEŞME AŞAMALARI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348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AAC3285" w14:textId="30DD15A1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ÖLÇÜLEBİLİR DEĞER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1C6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885C3A2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SORUMLU BİRİM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425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1A76BF2" w14:textId="651269A3" w:rsidR="00BF197B" w:rsidRPr="00E5449C" w:rsidRDefault="0059181F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6</w:t>
            </w:r>
            <w:r w:rsidR="00F07BF8" w:rsidRPr="00E5449C">
              <w:rPr>
                <w:b/>
                <w:iCs/>
                <w:sz w:val="24"/>
                <w:szCs w:val="24"/>
              </w:rPr>
              <w:t xml:space="preserve"> </w:t>
            </w:r>
            <w:r w:rsidRPr="00E5449C">
              <w:rPr>
                <w:b/>
                <w:iCs/>
                <w:sz w:val="24"/>
                <w:szCs w:val="24"/>
              </w:rPr>
              <w:t>AYLIK</w:t>
            </w:r>
            <w:r w:rsidR="00F07BF8" w:rsidRPr="00E5449C">
              <w:rPr>
                <w:b/>
                <w:iCs/>
                <w:sz w:val="24"/>
                <w:szCs w:val="24"/>
              </w:rPr>
              <w:t xml:space="preserve"> DEĞERLENDİRME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F11" w14:textId="77777777" w:rsidR="00F07BF8" w:rsidRPr="00E5449C" w:rsidRDefault="00F07BF8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6E5CE8D" w14:textId="0E8C2D95" w:rsidR="00BF197B" w:rsidRPr="00E5449C" w:rsidRDefault="00F07BF8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YIL SONU İTİBARİYLE DEĞERLENDİRME</w:t>
            </w:r>
          </w:p>
        </w:tc>
      </w:tr>
      <w:tr w:rsidR="006E3D29" w:rsidRPr="00A30901" w14:paraId="339071D3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30D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DFFAA40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DA6671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FD9C824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7599E44" w14:textId="4C5A5EAA" w:rsidR="00E42BD8" w:rsidRPr="005F114A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E2A" w14:textId="77777777" w:rsidR="00E5449C" w:rsidRDefault="00E5449C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FEF65CF" w14:textId="3A5E244C" w:rsidR="00E42BD8" w:rsidRPr="005F114A" w:rsidRDefault="0059181F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  <w:r w:rsidR="00631BAE">
              <w:rPr>
                <w:sz w:val="22"/>
                <w:szCs w:val="22"/>
                <w:lang w:val="tr-TR"/>
              </w:rPr>
              <w:t xml:space="preserve"> öncesinde duyuruların yapılması, toplantı günü </w:t>
            </w:r>
            <w:r w:rsidR="005240B8">
              <w:rPr>
                <w:sz w:val="22"/>
                <w:szCs w:val="22"/>
                <w:lang w:val="tr-TR"/>
              </w:rPr>
              <w:t>katılan</w:t>
            </w:r>
            <w:r w:rsidR="00631BAE">
              <w:rPr>
                <w:sz w:val="22"/>
                <w:szCs w:val="22"/>
                <w:lang w:val="tr-TR"/>
              </w:rPr>
              <w:t xml:space="preserve"> kurum temsilcilerinin </w:t>
            </w:r>
            <w:r w:rsidR="005240B8">
              <w:rPr>
                <w:sz w:val="22"/>
                <w:szCs w:val="22"/>
                <w:lang w:val="tr-TR"/>
              </w:rPr>
              <w:t>imzalarının alınması</w:t>
            </w:r>
            <w:r w:rsidR="00631BAE">
              <w:rPr>
                <w:sz w:val="22"/>
                <w:szCs w:val="22"/>
                <w:lang w:val="tr-TR"/>
              </w:rPr>
              <w:t xml:space="preserve"> ve toplantı sonunda kararların ilgililere duyurulup sisteme işlenmesi</w:t>
            </w:r>
          </w:p>
          <w:p w14:paraId="7E21998D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5C1" w14:textId="5A1104A2" w:rsidR="0059181F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*Toplantıya davet edilen tüm kurum temsilcilerinin eksiksiz olarak katılması</w:t>
            </w:r>
          </w:p>
          <w:p w14:paraId="5879856B" w14:textId="59EBA420" w:rsidR="00E42BD8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*Sunum yapacak kurumların hazırlıklı bir şekilde bilgilendirme görevlerini yerine getirmeleri</w:t>
            </w:r>
          </w:p>
          <w:p w14:paraId="06CD90ED" w14:textId="40044155" w:rsidR="0059181F" w:rsidRPr="005F114A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 kararlarına uygun şekilde faaliyetlerin işleme konulması</w:t>
            </w:r>
          </w:p>
          <w:p w14:paraId="49002E9D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BAA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CA8FD80" w14:textId="41EE7088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35FE3E6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7092796" w14:textId="630BF453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  <w:r w:rsidRPr="005F114A">
              <w:rPr>
                <w:sz w:val="22"/>
                <w:szCs w:val="22"/>
                <w:lang w:val="tr-TR"/>
              </w:rPr>
              <w:t>İl Planlama ve Koordinasyon Müdürlüğü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436" w14:textId="77777777" w:rsidR="00F07BF8" w:rsidRDefault="00F07BF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7C5664E" w14:textId="4B8DA6AD" w:rsidR="00191518" w:rsidRPr="005F114A" w:rsidRDefault="0059181F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 toplantı faaliyeti gerçekleştirilmiştir.</w:t>
            </w:r>
          </w:p>
          <w:p w14:paraId="6AF2A369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973F4B1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07F2CC0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57F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1EC40EA" w14:textId="4F1743F8" w:rsidR="003F3AB0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Takvim planlaması doğrultusunda 1 yılda yapılması beklenen üçer aylık dönemden oluşan 4 toplantının tamamı başarılı olarak gerçekleştirilmiştir.</w:t>
            </w:r>
          </w:p>
          <w:p w14:paraId="59E4A4BB" w14:textId="348D75C8" w:rsidR="00E42BD8" w:rsidRPr="00D6165D" w:rsidRDefault="00E42BD8" w:rsidP="00F07BF8">
            <w:pPr>
              <w:jc w:val="center"/>
              <w:rPr>
                <w:lang w:val="tr-TR"/>
              </w:rPr>
            </w:pPr>
          </w:p>
        </w:tc>
      </w:tr>
      <w:tr w:rsidR="006E3D29" w:rsidRPr="005F114A" w14:paraId="496BD992" w14:textId="77777777" w:rsidTr="00CF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E5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A5976AB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45DAB76" w14:textId="51EED4CA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663787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833B12C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4BE02E" w14:textId="0887AE3B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E47" w14:textId="6589D358" w:rsidR="00E42BD8" w:rsidRPr="005F114A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 faaliyetlerinin önceden planlanması ve belirlenen tarihe uygun olarak gerçekleştirilmesi</w:t>
            </w:r>
          </w:p>
          <w:p w14:paraId="3FC2EB3E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3C76E02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AA1" w14:textId="033176EB" w:rsidR="00E42BD8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*Eğitime katılacak personeller tarafından katılımcı bilgi formunun eksiksiz ve zamanında doldurulması</w:t>
            </w:r>
          </w:p>
          <w:p w14:paraId="4EE32DB3" w14:textId="23A5CFD7" w:rsidR="003F3AB0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gününde tam katılım sağlanması</w:t>
            </w:r>
          </w:p>
          <w:p w14:paraId="2A41804F" w14:textId="4471A99D" w:rsidR="00E42BD8" w:rsidRPr="005F114A" w:rsidRDefault="008419A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konusu hakkında personelin sorularını yanıtlamak ve eğitim sonrasında hedeflenen uygulamaların yapılması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286" w14:textId="4A2374B8" w:rsidR="00631BAE" w:rsidRDefault="00631BAE" w:rsidP="00CF2023">
            <w:pPr>
              <w:rPr>
                <w:sz w:val="22"/>
                <w:szCs w:val="22"/>
                <w:lang w:val="tr-TR"/>
              </w:rPr>
            </w:pPr>
          </w:p>
          <w:p w14:paraId="4D419CAC" w14:textId="5784C6C6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BCA727F" w14:textId="77777777" w:rsidR="008419A5" w:rsidRDefault="008419A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2957D4B" w14:textId="4192F5EB" w:rsidR="008419A5" w:rsidRDefault="003F3AB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</w:p>
          <w:p w14:paraId="6CE5A90B" w14:textId="6372BBE6" w:rsidR="008419A5" w:rsidRDefault="008419A5" w:rsidP="008419A5">
            <w:pPr>
              <w:jc w:val="center"/>
              <w:rPr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v</w:t>
            </w:r>
            <w:r w:rsidR="00CF2023">
              <w:rPr>
                <w:sz w:val="22"/>
                <w:szCs w:val="22"/>
                <w:lang w:val="tr-TR"/>
              </w:rPr>
              <w:t>e</w:t>
            </w:r>
            <w:proofErr w:type="gramEnd"/>
            <w:r w:rsidR="00CF2023">
              <w:rPr>
                <w:sz w:val="22"/>
                <w:szCs w:val="22"/>
                <w:lang w:val="tr-TR"/>
              </w:rPr>
              <w:t xml:space="preserve"> </w:t>
            </w:r>
          </w:p>
          <w:p w14:paraId="2EDB32A1" w14:textId="1A9BEEC7" w:rsidR="00CF2023" w:rsidRPr="005F114A" w:rsidRDefault="00CF2023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Enerji Yönetim Birimi</w:t>
            </w:r>
          </w:p>
          <w:p w14:paraId="24440589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1F2547A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9FCBC5" w14:textId="77777777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6C0" w14:textId="0B2BC0E5" w:rsidR="00E42BD8" w:rsidRPr="005F114A" w:rsidRDefault="003F3AB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Eğitimlerin gerçekleştirilmesinde başarı sağlanmıştır.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2EB" w14:textId="2D24E738" w:rsidR="00E42BD8" w:rsidRPr="005F114A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ISO </w:t>
            </w:r>
            <w:r w:rsidR="00653E96">
              <w:rPr>
                <w:sz w:val="22"/>
                <w:szCs w:val="22"/>
                <w:lang w:val="tr-TR"/>
              </w:rPr>
              <w:t>E</w:t>
            </w:r>
            <w:r>
              <w:rPr>
                <w:sz w:val="22"/>
                <w:szCs w:val="22"/>
                <w:lang w:val="tr-TR"/>
              </w:rPr>
              <w:t>ğitimleri, Yöneticilere Yönelik Etik Eğitimi</w:t>
            </w:r>
            <w:r w:rsidR="008419A5">
              <w:rPr>
                <w:sz w:val="22"/>
                <w:szCs w:val="22"/>
                <w:lang w:val="tr-TR"/>
              </w:rPr>
              <w:t>, Enerji Verimliliği Eğitimi</w:t>
            </w:r>
            <w:r>
              <w:rPr>
                <w:sz w:val="22"/>
                <w:szCs w:val="22"/>
                <w:lang w:val="tr-TR"/>
              </w:rPr>
              <w:t xml:space="preserve"> ve diğer t</w:t>
            </w:r>
            <w:r w:rsidR="003F3AB0">
              <w:rPr>
                <w:sz w:val="22"/>
                <w:szCs w:val="22"/>
                <w:lang w:val="tr-TR"/>
              </w:rPr>
              <w:t>üm eğitim faaliyetleri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planlanan</w:t>
            </w:r>
            <w:r w:rsidR="00631BAE">
              <w:rPr>
                <w:sz w:val="22"/>
                <w:szCs w:val="22"/>
                <w:lang w:val="tr-TR"/>
              </w:rPr>
              <w:t xml:space="preserve"> tarihler</w:t>
            </w:r>
            <w:r w:rsidR="00653E96">
              <w:rPr>
                <w:sz w:val="22"/>
                <w:szCs w:val="22"/>
                <w:lang w:val="tr-TR"/>
              </w:rPr>
              <w:t>d</w:t>
            </w:r>
            <w:r>
              <w:rPr>
                <w:sz w:val="22"/>
                <w:szCs w:val="22"/>
                <w:lang w:val="tr-TR"/>
              </w:rPr>
              <w:t>e</w:t>
            </w:r>
            <w:r w:rsidR="00631BAE"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aksaklığa meydan verilmeksizin</w:t>
            </w:r>
            <w:r w:rsidR="00631BAE">
              <w:rPr>
                <w:sz w:val="22"/>
                <w:szCs w:val="22"/>
                <w:lang w:val="tr-TR"/>
              </w:rPr>
              <w:t xml:space="preserve"> gerçekleştirilmiştir.</w:t>
            </w:r>
          </w:p>
        </w:tc>
      </w:tr>
      <w:tr w:rsidR="005240B8" w:rsidRPr="005F114A" w14:paraId="61E5D475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17D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DD3B" w14:textId="749EC266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994B972" w14:textId="299AFD97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9FF6605" w14:textId="15F99154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49103F" w14:textId="6800F45C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7AB6576" w14:textId="35C74092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F269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19EE8E5" w14:textId="1BFC458C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İdare Şube Başkanları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55B" w14:textId="59022067" w:rsidR="005240B8" w:rsidRDefault="005240B8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Vali Bey’in onayı ile belirlenen tarih için toplantı yapılması planlanır. Toplantı hakkında kapsamlı bilgilendirme oluşturulan elektronik belge ile ilgili birim yetkililerine havale edilir. </w:t>
            </w:r>
            <w:r w:rsidR="00653E96">
              <w:rPr>
                <w:sz w:val="22"/>
                <w:szCs w:val="22"/>
                <w:lang w:val="tr-TR"/>
              </w:rPr>
              <w:t>Toplantı günü gelen yetkililerin imzası alınır ve sonrasında alınan kararlar Vali’nin imzalaması ile Birimlere duyurulur.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ECB" w14:textId="0C211B60" w:rsidR="005240B8" w:rsidRDefault="00653E96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Toplantıya </w:t>
            </w:r>
            <w:r w:rsidR="00CF2023">
              <w:rPr>
                <w:sz w:val="22"/>
                <w:szCs w:val="22"/>
                <w:lang w:val="tr-TR"/>
              </w:rPr>
              <w:t xml:space="preserve">katılan yetkililerden imza alınması, toplantıya katılmayanların tespit edilmesi ve toplantı sonrası kararlar için bilgilendirme yapılması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63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FC19D1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495F58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D29D16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08BD380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57ABEFA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3C85DF5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8DC0CD1" w14:textId="10FD62EA" w:rsidR="00CF2023" w:rsidRPr="005F114A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</w:p>
          <w:p w14:paraId="3408F974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A76" w14:textId="322CDB3B" w:rsidR="005240B8" w:rsidRPr="005F114A" w:rsidRDefault="00CF2023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Mevzuata uygun sayıda toplantı gerçekleştirilmiştir.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A1C" w14:textId="136EE5D8" w:rsidR="005240B8" w:rsidRDefault="00CF2023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</w:t>
            </w:r>
            <w:r w:rsidR="00A46A25">
              <w:rPr>
                <w:sz w:val="22"/>
                <w:szCs w:val="22"/>
                <w:lang w:val="tr-TR"/>
              </w:rPr>
              <w:t>v</w:t>
            </w:r>
            <w:r>
              <w:rPr>
                <w:sz w:val="22"/>
                <w:szCs w:val="22"/>
                <w:lang w:val="tr-TR"/>
              </w:rPr>
              <w:t xml:space="preserve">zuata uygun </w:t>
            </w:r>
            <w:r w:rsidR="007A7922">
              <w:rPr>
                <w:sz w:val="22"/>
                <w:szCs w:val="22"/>
                <w:lang w:val="tr-TR"/>
              </w:rPr>
              <w:t>ve</w:t>
            </w:r>
            <w:r>
              <w:rPr>
                <w:sz w:val="22"/>
                <w:szCs w:val="22"/>
                <w:lang w:val="tr-TR"/>
              </w:rPr>
              <w:t xml:space="preserve"> Vali Bey’in emi</w:t>
            </w:r>
            <w:r w:rsidR="007A7922">
              <w:rPr>
                <w:sz w:val="22"/>
                <w:szCs w:val="22"/>
                <w:lang w:val="tr-TR"/>
              </w:rPr>
              <w:t>rleri doğrultusunda idari işlemler tesis edilmiştir.</w:t>
            </w:r>
          </w:p>
        </w:tc>
      </w:tr>
      <w:tr w:rsidR="00715255" w:rsidRPr="005F114A" w14:paraId="5C5FA97A" w14:textId="77777777" w:rsidTr="006E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3A2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6B50DAC" w14:textId="77777777" w:rsidR="00715255" w:rsidRPr="001B6575" w:rsidRDefault="00715255" w:rsidP="00631BAE">
            <w:pPr>
              <w:jc w:val="center"/>
              <w:rPr>
                <w:sz w:val="48"/>
                <w:szCs w:val="48"/>
                <w:lang w:val="tr-TR"/>
              </w:rPr>
            </w:pPr>
          </w:p>
          <w:p w14:paraId="633D525E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46458E1" w14:textId="3ADA495D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BB7" w14:textId="76CD55F9" w:rsidR="00715255" w:rsidRDefault="0071525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ISO eğitimleri doğrultusunda birim işleyişlerine dair evrakların hazırlatılması, tetkik planının ve bilgilendirmesinin yapılması, hazırlanan evrakların tetkik ekibince gözden geçirilip raporlanması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C5D" w14:textId="048B79D1" w:rsidR="00715255" w:rsidRDefault="0071525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KYS bilinci doğrultusunda doğru ve eksiksiz evrak</w:t>
            </w:r>
            <w:r w:rsidR="007A7922">
              <w:rPr>
                <w:sz w:val="22"/>
                <w:szCs w:val="22"/>
                <w:lang w:val="tr-TR"/>
              </w:rPr>
              <w:t>ların hazırlanıp arşivde dosyalanması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73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B54DD94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CFF3609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1AC831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94C31A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1E504E" w14:textId="022F3D38" w:rsidR="00715255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Tüm Birimler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5FA" w14:textId="3EBDFC7F" w:rsidR="00715255" w:rsidRDefault="007A7922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Tetkik için takvim planlamaları yapılmıştır ve tetkik ekibi belirlenmiştir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942" w14:textId="26BD944B" w:rsidR="00715255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 sonucunda KYS anlayışına uygun dokümanların hazırlandığı ve bu dokümanların uygun koşullarda muhafaza edildiği anlaşılmıştır.</w:t>
            </w:r>
          </w:p>
        </w:tc>
      </w:tr>
    </w:tbl>
    <w:tbl>
      <w:tblPr>
        <w:tblpPr w:leftFromText="141" w:rightFromText="141" w:vertAnchor="text" w:horzAnchor="margin" w:tblpY="1068"/>
        <w:tblW w:w="145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072"/>
        <w:gridCol w:w="4548"/>
        <w:gridCol w:w="4889"/>
      </w:tblGrid>
      <w:tr w:rsidR="00715255" w:rsidRPr="0084618C" w14:paraId="62DC7D84" w14:textId="77777777" w:rsidTr="00715255">
        <w:trPr>
          <w:cantSplit/>
          <w:trHeight w:val="1130"/>
        </w:trPr>
        <w:tc>
          <w:tcPr>
            <w:tcW w:w="5072" w:type="dxa"/>
            <w:vAlign w:val="center"/>
          </w:tcPr>
          <w:p w14:paraId="3C353AE6" w14:textId="77777777" w:rsidR="00715255" w:rsidRPr="004C4E79" w:rsidRDefault="00715255" w:rsidP="00715255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61214E90" w14:textId="77777777" w:rsidR="00715255" w:rsidRPr="008801E9" w:rsidRDefault="00715255" w:rsidP="00715255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4548" w:type="dxa"/>
            <w:tcBorders>
              <w:right w:val="single" w:sz="4" w:space="0" w:color="auto"/>
            </w:tcBorders>
          </w:tcPr>
          <w:p w14:paraId="2220D606" w14:textId="77777777" w:rsidR="00715255" w:rsidRDefault="00715255" w:rsidP="00715255">
            <w:pPr>
              <w:pStyle w:val="Altbilgi"/>
              <w:jc w:val="center"/>
              <w:rPr>
                <w:sz w:val="18"/>
                <w:szCs w:val="18"/>
              </w:rPr>
            </w:pPr>
          </w:p>
          <w:p w14:paraId="55CFCF51" w14:textId="30EA2882" w:rsidR="00715255" w:rsidRPr="008801E9" w:rsidRDefault="00715255" w:rsidP="00715255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C8222C" wp14:editId="718C57E8">
                  <wp:extent cx="2533650" cy="514350"/>
                  <wp:effectExtent l="0" t="0" r="0" b="0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20512A93" w14:textId="77777777" w:rsidR="00715255" w:rsidRPr="00715255" w:rsidRDefault="00715255" w:rsidP="00715255">
            <w:pPr>
              <w:pStyle w:val="Altbilgi"/>
              <w:jc w:val="center"/>
              <w:rPr>
                <w:sz w:val="28"/>
                <w:szCs w:val="28"/>
              </w:rPr>
            </w:pPr>
          </w:p>
          <w:p w14:paraId="64DAFC34" w14:textId="77777777" w:rsidR="00715255" w:rsidRPr="004C4E79" w:rsidRDefault="00715255" w:rsidP="00715255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400A3693" w14:textId="77777777" w:rsidR="00715255" w:rsidRPr="008801E9" w:rsidRDefault="00715255" w:rsidP="00715255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7A196992" w14:textId="3BF4051F" w:rsidR="00AC672E" w:rsidRDefault="00AC672E" w:rsidP="00631BAE">
      <w:pPr>
        <w:rPr>
          <w:sz w:val="24"/>
          <w:szCs w:val="24"/>
        </w:rPr>
      </w:pPr>
    </w:p>
    <w:p w14:paraId="14D4264F" w14:textId="77777777" w:rsidR="00AC672E" w:rsidRPr="00A30901" w:rsidRDefault="00AC672E" w:rsidP="00631BAE">
      <w:pPr>
        <w:rPr>
          <w:sz w:val="24"/>
          <w:szCs w:val="24"/>
        </w:rPr>
      </w:pPr>
    </w:p>
    <w:sectPr w:rsidR="00AC672E" w:rsidRPr="00A30901" w:rsidSect="005F06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A71"/>
    <w:multiLevelType w:val="hybridMultilevel"/>
    <w:tmpl w:val="1E82E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02088F"/>
    <w:rsid w:val="00097D93"/>
    <w:rsid w:val="000B30FF"/>
    <w:rsid w:val="001327FD"/>
    <w:rsid w:val="00137C5D"/>
    <w:rsid w:val="001747A3"/>
    <w:rsid w:val="00191518"/>
    <w:rsid w:val="001B6575"/>
    <w:rsid w:val="001D1800"/>
    <w:rsid w:val="001D36E1"/>
    <w:rsid w:val="00277085"/>
    <w:rsid w:val="0028193A"/>
    <w:rsid w:val="0033716B"/>
    <w:rsid w:val="003503A5"/>
    <w:rsid w:val="00362305"/>
    <w:rsid w:val="00362B41"/>
    <w:rsid w:val="003739EE"/>
    <w:rsid w:val="003C6CCC"/>
    <w:rsid w:val="003E247E"/>
    <w:rsid w:val="003F3AB0"/>
    <w:rsid w:val="00493D0C"/>
    <w:rsid w:val="005147F2"/>
    <w:rsid w:val="005240B8"/>
    <w:rsid w:val="0058554D"/>
    <w:rsid w:val="0059181F"/>
    <w:rsid w:val="005B30B5"/>
    <w:rsid w:val="005C3F01"/>
    <w:rsid w:val="005F063B"/>
    <w:rsid w:val="005F114A"/>
    <w:rsid w:val="0061208E"/>
    <w:rsid w:val="00631BAE"/>
    <w:rsid w:val="00652A1C"/>
    <w:rsid w:val="00653E96"/>
    <w:rsid w:val="006C1977"/>
    <w:rsid w:val="006E3D29"/>
    <w:rsid w:val="00715255"/>
    <w:rsid w:val="00730FF5"/>
    <w:rsid w:val="00753CCF"/>
    <w:rsid w:val="00782397"/>
    <w:rsid w:val="007A7922"/>
    <w:rsid w:val="008419A5"/>
    <w:rsid w:val="00866566"/>
    <w:rsid w:val="00877ED1"/>
    <w:rsid w:val="00885203"/>
    <w:rsid w:val="00891EF4"/>
    <w:rsid w:val="008A324D"/>
    <w:rsid w:val="008C101D"/>
    <w:rsid w:val="0096123C"/>
    <w:rsid w:val="009B6447"/>
    <w:rsid w:val="009D3361"/>
    <w:rsid w:val="00A15B36"/>
    <w:rsid w:val="00A30901"/>
    <w:rsid w:val="00A46A25"/>
    <w:rsid w:val="00AC672E"/>
    <w:rsid w:val="00AD2AB4"/>
    <w:rsid w:val="00AE44AC"/>
    <w:rsid w:val="00B50EAE"/>
    <w:rsid w:val="00B5240C"/>
    <w:rsid w:val="00B60F06"/>
    <w:rsid w:val="00BC1E27"/>
    <w:rsid w:val="00BF197B"/>
    <w:rsid w:val="00C61DF7"/>
    <w:rsid w:val="00C658D1"/>
    <w:rsid w:val="00CF2023"/>
    <w:rsid w:val="00D2745E"/>
    <w:rsid w:val="00D928EF"/>
    <w:rsid w:val="00DA1995"/>
    <w:rsid w:val="00DB03CE"/>
    <w:rsid w:val="00DE2CE6"/>
    <w:rsid w:val="00DE4938"/>
    <w:rsid w:val="00DF1085"/>
    <w:rsid w:val="00DF1D57"/>
    <w:rsid w:val="00E42BD8"/>
    <w:rsid w:val="00E5449C"/>
    <w:rsid w:val="00ED415C"/>
    <w:rsid w:val="00ED4B64"/>
    <w:rsid w:val="00F05D15"/>
    <w:rsid w:val="00F07BF8"/>
    <w:rsid w:val="00F613C7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4139F"/>
  <w15:chartTrackingRefBased/>
  <w15:docId w15:val="{5E69F5D1-274C-4BDC-B01A-42734FF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3B"/>
    <w:rPr>
      <w:rFonts w:ascii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rsid w:val="005F06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F063B"/>
    <w:rPr>
      <w:rFonts w:ascii="Tahoma" w:hAnsi="Tahoma" w:cs="Tahoma"/>
      <w:sz w:val="16"/>
      <w:szCs w:val="16"/>
      <w:lang w:val="en-AU" w:eastAsia="tr-TR"/>
    </w:rPr>
  </w:style>
  <w:style w:type="paragraph" w:styleId="NormalWeb">
    <w:name w:val="Normal (Web)"/>
    <w:basedOn w:val="Normal"/>
    <w:rsid w:val="00AC672E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val="tr-TR"/>
    </w:rPr>
  </w:style>
  <w:style w:type="paragraph" w:customStyle="1" w:styleId="Altbilgi">
    <w:name w:val="Altbilgi"/>
    <w:basedOn w:val="Normal"/>
    <w:rsid w:val="001D1800"/>
    <w:pPr>
      <w:tabs>
        <w:tab w:val="center" w:pos="4536"/>
        <w:tab w:val="right" w:pos="9072"/>
      </w:tabs>
    </w:pPr>
    <w:rPr>
      <w:rFonts w:eastAsia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340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sony</dc:creator>
  <cp:keywords/>
  <dc:description/>
  <cp:lastModifiedBy>Ahmet Emin Budan</cp:lastModifiedBy>
  <cp:revision>22</cp:revision>
  <cp:lastPrinted>2018-07-03T12:29:00Z</cp:lastPrinted>
  <dcterms:created xsi:type="dcterms:W3CDTF">2024-08-15T22:53:00Z</dcterms:created>
  <dcterms:modified xsi:type="dcterms:W3CDTF">2024-12-25T20:49:00Z</dcterms:modified>
</cp:coreProperties>
</file>